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8E" w:rsidRPr="000A748E" w:rsidRDefault="000A748E" w:rsidP="000A748E">
      <w:pPr>
        <w:shd w:val="clear" w:color="auto" w:fill="FFFFFF"/>
        <w:spacing w:after="195" w:line="414" w:lineRule="atLeast"/>
        <w:outlineLvl w:val="1"/>
        <w:rPr>
          <w:rFonts w:ascii="Helvetica" w:eastAsia="Times New Roman" w:hAnsi="Helvetica" w:cs="Helvetica"/>
          <w:color w:val="103F5A"/>
          <w:sz w:val="30"/>
          <w:szCs w:val="30"/>
        </w:rPr>
      </w:pPr>
      <w:bookmarkStart w:id="0" w:name="_GoBack"/>
      <w:r w:rsidRPr="000A748E">
        <w:rPr>
          <w:rFonts w:ascii="Helvetica" w:eastAsia="Times New Roman" w:hAnsi="Helvetica" w:cs="Helvetica"/>
          <w:color w:val="103F5A"/>
          <w:sz w:val="30"/>
          <w:szCs w:val="30"/>
        </w:rPr>
        <w:t>Родителям о</w:t>
      </w:r>
      <w:r>
        <w:rPr>
          <w:rFonts w:ascii="Helvetica" w:eastAsia="Times New Roman" w:hAnsi="Helvetica" w:cs="Helvetica"/>
          <w:color w:val="103F5A"/>
          <w:sz w:val="30"/>
          <w:szCs w:val="30"/>
        </w:rPr>
        <w:t xml:space="preserve">б итоговом </w:t>
      </w:r>
      <w:r w:rsidRPr="000A748E">
        <w:rPr>
          <w:rFonts w:ascii="Helvetica" w:eastAsia="Times New Roman" w:hAnsi="Helvetica" w:cs="Helvetica"/>
          <w:color w:val="103F5A"/>
          <w:sz w:val="30"/>
          <w:szCs w:val="30"/>
        </w:rPr>
        <w:t xml:space="preserve"> собеседовании</w:t>
      </w:r>
      <w:r>
        <w:rPr>
          <w:rFonts w:ascii="Helvetica" w:eastAsia="Times New Roman" w:hAnsi="Helvetica" w:cs="Helvetica"/>
          <w:color w:val="103F5A"/>
          <w:sz w:val="30"/>
          <w:szCs w:val="30"/>
        </w:rPr>
        <w:t xml:space="preserve"> по русскому языку</w:t>
      </w:r>
    </w:p>
    <w:bookmarkEnd w:id="0"/>
    <w:p w:rsidR="000A748E" w:rsidRPr="000A748E" w:rsidRDefault="000A748E" w:rsidP="000A748E">
      <w:pPr>
        <w:shd w:val="clear" w:color="auto" w:fill="FFFFFF"/>
        <w:spacing w:after="195" w:line="169" w:lineRule="atLeast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b/>
          <w:bCs/>
          <w:color w:val="103F5A"/>
          <w:sz w:val="24"/>
          <w:szCs w:val="24"/>
        </w:rPr>
        <w:t>1. Представление процедуры проведения итогового собеседования 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Итоговое собеседование по русскому языку (далее - итоговое собеседование) для учащихся 9 классов вводится в рамках реализации Концепции преподавания русского языка и литературы для проверки навыков устной речи у школьников.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Успешное прохождение итогового собеседования с текущего учебного года будет для девятиклассников допуском к государственной итоговой аттестации (далее - ГИА).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Данная норма определена Порядком проведения ГИА, утвержденным совместным приказом Министерства просвещения Российской Федерации и Федеральной службы по надзору в сфере образования и науки от 07 ноября 2018года №189/1513.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Результатом итогового собеседования является «зачет»    или «незачет».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Определены следующие сроки его проведения: 13 февраля 2019 года </w:t>
      </w:r>
      <w:r w:rsidRPr="000A748E">
        <w:rPr>
          <w:rFonts w:ascii="Helvetica" w:eastAsia="Times New Roman" w:hAnsi="Helvetica" w:cs="Helvetica"/>
          <w:i/>
          <w:iCs/>
          <w:color w:val="103F5A"/>
          <w:sz w:val="24"/>
          <w:szCs w:val="24"/>
        </w:rPr>
        <w:t>(для ОО с большим числом участников - в два дня)</w:t>
      </w: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Дополнительные сроки проведения – 13 марта и 6 мая.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Повторно допускаются к итоговому собеседованию по русскому языку   в дополнительные сроки обучающиеся, получившие неудовлетворительный результат («незачет»), а также не явившиеся на собеседование  или не завершившие процедуру по уважительным причинам, подтвержденным документально.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В Ленинградской области итоговое собеседование по русскому языку будет проходить в образовательных организациях по месту обучения участников.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При проведении собеседования</w:t>
      </w:r>
      <w:r w:rsidRPr="000A748E">
        <w:rPr>
          <w:rFonts w:ascii="Helvetica" w:eastAsia="Times New Roman" w:hAnsi="Helvetica" w:cs="Helvetica"/>
          <w:i/>
          <w:iCs/>
          <w:color w:val="103F5A"/>
          <w:sz w:val="24"/>
          <w:szCs w:val="24"/>
        </w:rPr>
        <w:t> </w:t>
      </w: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будет использована неавтоматизированная технология, которая не предполагает заполнения обучающимися бланков и их обработки. Данная технология  успешно апробирована в ноябре 2018 года.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 xml:space="preserve">Для </w:t>
      </w:r>
      <w:proofErr w:type="gramStart"/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участия</w:t>
      </w:r>
      <w:proofErr w:type="gramEnd"/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 xml:space="preserve"> в итоговом собеседовании обучающиеся подают заявления в свои ОО не позднее чем за две недели до начала проведения (экстерны - в образовательную организацию по своему выбору).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jc w:val="center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b/>
          <w:bCs/>
          <w:color w:val="103F5A"/>
          <w:sz w:val="24"/>
          <w:szCs w:val="24"/>
        </w:rPr>
        <w:t>2.</w:t>
      </w: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      </w:t>
      </w:r>
      <w:r w:rsidRPr="000A748E">
        <w:rPr>
          <w:rFonts w:ascii="Helvetica" w:eastAsia="Times New Roman" w:hAnsi="Helvetica" w:cs="Helvetica"/>
          <w:b/>
          <w:bCs/>
          <w:color w:val="103F5A"/>
          <w:sz w:val="24"/>
          <w:szCs w:val="24"/>
        </w:rPr>
        <w:t>Описание процедуры проведения и оценивания итогового собеседования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В каждой из школ будут подготовлены кабинеты с оборудованными рабочими местами для аудиозаписи ответов. Обучающиеся поочередно приглашаются в аудитории, где они выполняют устные задания.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На выполнение заданий отводится примерно 15 минут, для участников с ОВЗ, детей-инвалидов и инвалидов по их желанию продолжительность может быть увеличена на 30 минут.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Для увеличения времени ответа участники с ограниченными возможностями здоровья должны предъявить копии рекомендации ПМПК, а  дети-инвалиды и инвалиды - справки, подтверждающую инвалидность.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lastRenderedPageBreak/>
        <w:t>Собеседование содержит четыре задания, каждое со своей изюминкой.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Первое — чтение вслух. Тексты подбираются так, чтобы выявить владение орфоэпическими нормами, ударениями и интонационными выделениями.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Второе задание — пересказ. Разработчики придумали интересный подход, когда цитату, которая касается содержания текста, нужно «вплести» в пересказ.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 xml:space="preserve">Третье задание — монологическое высказывание. На усмотрение участника это может быть описание, рассуждение или повествование. Если он выбирает описание, ему будет показана фотография; если рассуждение — будет задан некий опорный вопрос («нужно ли…»); для повествования будет предложено о чем-то рассказать с опорой на наглядный материал. Важно помнить, что в задании «Монолог» важным критерием является количество слов  в высказывании – не менее 10, </w:t>
      </w:r>
      <w:proofErr w:type="gramStart"/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при чем</w:t>
      </w:r>
      <w:proofErr w:type="gramEnd"/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 xml:space="preserve"> без фактических ошибок.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Четвертое задание — участие в диалоге. На проверку выносится умение поддерживать диалог, отвечать на поставленный вопрос, формулировать понятные тезисы, доносить до собеседника коммуникативную задачу.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Во время устного ответа обучающегося его оценивает эксперт по установленным критериям.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Результатом итогового собеседования по русскому языку является «зачет»    или «незачет». «Зачет» выставляется от 10 баллов и выше, максимальный результат - 19 баллов.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Результаты собеседования участники узнают в своей школе не позднее 5 календарных дней после проведения.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С содержанием КИМ итогового собеседования и критериями его оценивания можно ознакомиться на сайте ФИПИ </w:t>
      </w:r>
      <w:hyperlink r:id="rId6" w:history="1">
        <w:r w:rsidRPr="000A748E">
          <w:rPr>
            <w:rFonts w:ascii="Helvetica" w:eastAsia="Times New Roman" w:hAnsi="Helvetica" w:cs="Helvetica"/>
            <w:color w:val="C51019"/>
            <w:sz w:val="24"/>
            <w:szCs w:val="24"/>
            <w:u w:val="single"/>
          </w:rPr>
          <w:t>http://www.fipi.ru/oge-i-gve-9/demoversii-specifikacii-kodifikatory</w:t>
        </w:r>
      </w:hyperlink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, в разделе «Русский язык». По данным материалам можно провести тренировку итогового собеседования, проверить готовность к нему.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jc w:val="center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b/>
          <w:bCs/>
          <w:color w:val="103F5A"/>
          <w:sz w:val="24"/>
          <w:szCs w:val="24"/>
        </w:rPr>
        <w:t>Результаты апробации итогового собеседования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При проведении апробации итогового собеседования не получили «зачет» около 5,5% участников (РФ- 6,5%).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Лучше всего обучающиеся справлялись с заданиями «Чтение вслух» и «Диалог», в которых по всем критериям получен 1 балл у 90 и более процентов участников.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Труднее участникам было выполнить  задания «Пересказ» и «Монолог». Наибольшую сложность для участников представляло включение при  пересказе цитаты в текст так, чтобы это было логично, уместно (40% обучающихся допускали ошибки при цитировании, почти у половины участников были допущены искажения слов). При монологе не все обучающиеся смогли обеспечить смысловую цельность, речевую связность, последовательность, а также логику изложения  (по данному критерию получили балл 63% участников).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Наименьший результат во всех заданиях получен по критериям грамотность (только 32% участников получили 1 балл по этому критерию в 1-м и 2-м задании и 49% - в 3-м и 4-м).</w:t>
      </w:r>
    </w:p>
    <w:p w:rsidR="000A748E" w:rsidRPr="000A748E" w:rsidRDefault="000A748E" w:rsidP="000A748E">
      <w:pPr>
        <w:shd w:val="clear" w:color="auto" w:fill="FFFFFF"/>
        <w:spacing w:before="130" w:after="195" w:line="240" w:lineRule="auto"/>
        <w:jc w:val="center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b/>
          <w:bCs/>
          <w:color w:val="103F5A"/>
          <w:sz w:val="24"/>
          <w:szCs w:val="24"/>
        </w:rPr>
        <w:lastRenderedPageBreak/>
        <w:t xml:space="preserve">3. Рекомендации родителям для домашней </w:t>
      </w:r>
      <w:proofErr w:type="gramStart"/>
      <w:r w:rsidRPr="000A748E">
        <w:rPr>
          <w:rFonts w:ascii="Helvetica" w:eastAsia="Times New Roman" w:hAnsi="Helvetica" w:cs="Helvetica"/>
          <w:b/>
          <w:bCs/>
          <w:color w:val="103F5A"/>
          <w:sz w:val="24"/>
          <w:szCs w:val="24"/>
        </w:rPr>
        <w:t>подготовки</w:t>
      </w:r>
      <w:proofErr w:type="gramEnd"/>
      <w:r w:rsidRPr="000A748E">
        <w:rPr>
          <w:rFonts w:ascii="Helvetica" w:eastAsia="Times New Roman" w:hAnsi="Helvetica" w:cs="Helvetica"/>
          <w:b/>
          <w:bCs/>
          <w:color w:val="103F5A"/>
          <w:sz w:val="24"/>
          <w:szCs w:val="24"/>
        </w:rPr>
        <w:t xml:space="preserve"> обучающихся к итоговому собеседованию</w:t>
      </w:r>
    </w:p>
    <w:p w:rsidR="000A748E" w:rsidRPr="000A748E" w:rsidRDefault="000A748E" w:rsidP="000A7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90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Изучить материалы итогового собеседования, представленные на сайте ФИПИ (</w:t>
      </w:r>
      <w:hyperlink r:id="rId7" w:history="1">
        <w:r w:rsidRPr="000A748E">
          <w:rPr>
            <w:rFonts w:ascii="Helvetica" w:eastAsia="Times New Roman" w:hAnsi="Helvetica" w:cs="Helvetica"/>
            <w:color w:val="C51019"/>
            <w:sz w:val="24"/>
            <w:szCs w:val="24"/>
            <w:u w:val="single"/>
          </w:rPr>
          <w:t>http://www.fipi.ru/oge-i-gve-9/demoversii-specifikacii-kodifikatory</w:t>
        </w:r>
      </w:hyperlink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, раздел «Русский язык»).</w:t>
      </w:r>
    </w:p>
    <w:p w:rsidR="000A748E" w:rsidRPr="000A748E" w:rsidRDefault="000A748E" w:rsidP="000A7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90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Провести домашнюю тренировку выполнения детьми заданий демонстрационного варианта ФИПИ итогового собеседования.</w:t>
      </w:r>
    </w:p>
    <w:p w:rsidR="000A748E" w:rsidRPr="000A748E" w:rsidRDefault="000A748E" w:rsidP="000A7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90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Для подготовки к собеседованию можно использовать материалы раздела «Говорение» учебников по русскому языку 2-9 классов. В материалах  представлены задания, ответы к ним и критерии оценивания каждого задания по четырём видам речевой деятельности (чтение, письмо, слушание, говорение), а также основным разделам науки о языке.</w:t>
      </w:r>
    </w:p>
    <w:p w:rsidR="000A748E" w:rsidRPr="000A748E" w:rsidRDefault="000A748E" w:rsidP="000A7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90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Для подготовки к  выполнению задания 1 «Чтение теста» рекомендуется подбирать тексты научно-публицистического характера (примерно 1000 слов). При чтении ребенком текста необходимо обращать внимание на соблюдение орфоэпических норм, соответствие интонации пунктуационному оформлению текста и соответствие темпа речи коммуникативной задаче. Важно ориентировать детей на осмысленное чтение с расчетом на последующий пересказ.</w:t>
      </w:r>
    </w:p>
    <w:p w:rsidR="000A748E" w:rsidRPr="000A748E" w:rsidRDefault="000A748E" w:rsidP="000A7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90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 xml:space="preserve">Для подготовки к  выполнению задания 2 «Пересказ текста» рекомендуем при пересказе прочитанного текста обратить внимание на повторение (сохранение)  </w:t>
      </w:r>
      <w:proofErr w:type="spellStart"/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микротем</w:t>
      </w:r>
      <w:proofErr w:type="spellEnd"/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 xml:space="preserve"> исходного текста, отсутствие грамматических и речевых ошибок или искажения слов.</w:t>
      </w:r>
    </w:p>
    <w:p w:rsidR="000A748E" w:rsidRPr="000A748E" w:rsidRDefault="000A748E" w:rsidP="000A7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90"/>
        <w:rPr>
          <w:rFonts w:ascii="Helvetica" w:eastAsia="Times New Roman" w:hAnsi="Helvetica" w:cs="Helvetica"/>
          <w:color w:val="103F5A"/>
          <w:sz w:val="16"/>
          <w:szCs w:val="16"/>
        </w:rPr>
      </w:pPr>
      <w:proofErr w:type="gramStart"/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Для подготовки к заданию 3 «Монолог» рекомендуется провести беседы по темам «Посещение музея (театра)», «Экскурсия», «Поход», «Любимая книга (фильм)», «Космос», «Наука» и т.д.</w:t>
      </w:r>
      <w:proofErr w:type="gramEnd"/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 xml:space="preserve"> Попросите ребенка составить монологическое высказывание.  Обратите внимание на то, чтобы монолог ребенка по теме состоял не менее чем из 10 фраз, в нем отсутствовали фактические ошибки. Монолог должен иметь смысловую цельность, речевую связность и последовательность, а также логичность изложения.</w:t>
      </w:r>
    </w:p>
    <w:p w:rsidR="000A748E" w:rsidRPr="000A748E" w:rsidRDefault="000A748E" w:rsidP="000A7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90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Для подготовки к заданию 4 «Диалог» рекомендуется родителю выступить в качестве собеседника. Задайте по теме предыдущего монолога вопросы, которые позволят более подробно раскрыть тему. Обратите внимание на то, чтобы ребенок дал на все вопросы полные, а не односложные ответы</w:t>
      </w:r>
    </w:p>
    <w:p w:rsidR="000A748E" w:rsidRPr="000A748E" w:rsidRDefault="000A748E" w:rsidP="000A7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90"/>
        <w:rPr>
          <w:rFonts w:ascii="Helvetica" w:eastAsia="Times New Roman" w:hAnsi="Helvetica" w:cs="Helvetica"/>
          <w:color w:val="103F5A"/>
          <w:sz w:val="16"/>
          <w:szCs w:val="16"/>
        </w:rPr>
      </w:pPr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 xml:space="preserve">Важным при подготовке к итоговому собеседованию является соблюдение временного регламента подготовки и выполнения заданий (указан </w:t>
      </w:r>
      <w:proofErr w:type="gramStart"/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>в</w:t>
      </w:r>
      <w:proofErr w:type="gramEnd"/>
      <w:r w:rsidRPr="000A748E">
        <w:rPr>
          <w:rFonts w:ascii="Helvetica" w:eastAsia="Times New Roman" w:hAnsi="Helvetica" w:cs="Helvetica"/>
          <w:color w:val="103F5A"/>
          <w:sz w:val="24"/>
          <w:szCs w:val="24"/>
        </w:rPr>
        <w:t xml:space="preserve"> КИМ).</w:t>
      </w:r>
    </w:p>
    <w:p w:rsidR="000A748E" w:rsidRPr="000A748E" w:rsidRDefault="00A854A1" w:rsidP="000A748E">
      <w:pPr>
        <w:numPr>
          <w:ilvl w:val="0"/>
          <w:numId w:val="2"/>
        </w:numPr>
        <w:shd w:val="clear" w:color="auto" w:fill="103F5A"/>
        <w:spacing w:before="100" w:beforeAutospacing="1" w:after="100" w:afterAutospacing="1" w:line="714" w:lineRule="atLeast"/>
        <w:ind w:left="0"/>
        <w:jc w:val="center"/>
        <w:rPr>
          <w:rFonts w:ascii="Helvetica" w:eastAsia="Times New Roman" w:hAnsi="Helvetica" w:cs="Helvetica"/>
          <w:color w:val="000000"/>
          <w:sz w:val="16"/>
          <w:szCs w:val="16"/>
        </w:rPr>
      </w:pPr>
      <w:hyperlink r:id="rId8" w:history="1">
        <w:proofErr w:type="spellStart"/>
        <w:r w:rsidR="000A748E" w:rsidRPr="000A748E">
          <w:rPr>
            <w:rFonts w:ascii="Helvetica" w:eastAsia="Times New Roman" w:hAnsi="Helvetica" w:cs="Helvetica"/>
            <w:b/>
            <w:bCs/>
            <w:color w:val="A9D8EC"/>
            <w:sz w:val="19"/>
            <w:u w:val="single"/>
          </w:rPr>
          <w:t>Медиатека</w:t>
        </w:r>
        <w:proofErr w:type="spellEnd"/>
        <w:r w:rsidR="000A748E" w:rsidRPr="000A748E">
          <w:rPr>
            <w:rFonts w:ascii="Helvetica" w:eastAsia="Times New Roman" w:hAnsi="Helvetica" w:cs="Helvetica"/>
            <w:b/>
            <w:bCs/>
            <w:color w:val="A9D8EC"/>
            <w:sz w:val="19"/>
            <w:u w:val="single"/>
          </w:rPr>
          <w:t xml:space="preserve"> ВЦО</w:t>
        </w:r>
      </w:hyperlink>
    </w:p>
    <w:p w:rsidR="000A748E" w:rsidRPr="000A748E" w:rsidRDefault="00A854A1" w:rsidP="000A748E">
      <w:pPr>
        <w:numPr>
          <w:ilvl w:val="0"/>
          <w:numId w:val="2"/>
        </w:numPr>
        <w:shd w:val="clear" w:color="auto" w:fill="103F5A"/>
        <w:spacing w:before="100" w:beforeAutospacing="1" w:after="100" w:afterAutospacing="1" w:line="714" w:lineRule="atLeast"/>
        <w:ind w:left="0"/>
        <w:jc w:val="center"/>
        <w:rPr>
          <w:rFonts w:ascii="Helvetica" w:eastAsia="Times New Roman" w:hAnsi="Helvetica" w:cs="Helvetica"/>
          <w:color w:val="000000"/>
          <w:sz w:val="16"/>
          <w:szCs w:val="16"/>
        </w:rPr>
      </w:pPr>
      <w:hyperlink r:id="rId9" w:history="1">
        <w:r w:rsidR="000A748E" w:rsidRPr="000A748E">
          <w:rPr>
            <w:rFonts w:ascii="Helvetica" w:eastAsia="Times New Roman" w:hAnsi="Helvetica" w:cs="Helvetica"/>
            <w:b/>
            <w:bCs/>
            <w:color w:val="A9D8EC"/>
            <w:sz w:val="19"/>
            <w:u w:val="single"/>
          </w:rPr>
          <w:t>Новости</w:t>
        </w:r>
      </w:hyperlink>
    </w:p>
    <w:p w:rsidR="000A748E" w:rsidRPr="000A748E" w:rsidRDefault="00A854A1" w:rsidP="000A748E">
      <w:pPr>
        <w:numPr>
          <w:ilvl w:val="0"/>
          <w:numId w:val="2"/>
        </w:numPr>
        <w:shd w:val="clear" w:color="auto" w:fill="103F5A"/>
        <w:spacing w:before="100" w:beforeAutospacing="1" w:after="100" w:afterAutospacing="1" w:line="714" w:lineRule="atLeast"/>
        <w:ind w:left="0"/>
        <w:jc w:val="center"/>
        <w:rPr>
          <w:rFonts w:ascii="Helvetica" w:eastAsia="Times New Roman" w:hAnsi="Helvetica" w:cs="Helvetica"/>
          <w:color w:val="000000"/>
          <w:sz w:val="16"/>
          <w:szCs w:val="16"/>
        </w:rPr>
      </w:pPr>
      <w:hyperlink r:id="rId10" w:history="1">
        <w:r w:rsidR="000A748E" w:rsidRPr="000A748E">
          <w:rPr>
            <w:rFonts w:ascii="Helvetica" w:eastAsia="Times New Roman" w:hAnsi="Helvetica" w:cs="Helvetica"/>
            <w:b/>
            <w:bCs/>
            <w:color w:val="A9D8EC"/>
            <w:sz w:val="19"/>
            <w:u w:val="single"/>
          </w:rPr>
          <w:t>Карта сайта</w:t>
        </w:r>
      </w:hyperlink>
    </w:p>
    <w:p w:rsidR="000A748E" w:rsidRPr="000A748E" w:rsidRDefault="00A854A1" w:rsidP="000A748E">
      <w:pPr>
        <w:numPr>
          <w:ilvl w:val="0"/>
          <w:numId w:val="2"/>
        </w:numPr>
        <w:shd w:val="clear" w:color="auto" w:fill="103F5A"/>
        <w:spacing w:before="100" w:beforeAutospacing="1" w:after="100" w:afterAutospacing="1" w:line="714" w:lineRule="atLeast"/>
        <w:ind w:left="0"/>
        <w:jc w:val="center"/>
        <w:rPr>
          <w:rFonts w:ascii="Helvetica" w:eastAsia="Times New Roman" w:hAnsi="Helvetica" w:cs="Helvetica"/>
          <w:color w:val="000000"/>
          <w:sz w:val="16"/>
          <w:szCs w:val="16"/>
        </w:rPr>
      </w:pPr>
      <w:hyperlink r:id="rId11" w:history="1">
        <w:r w:rsidR="000A748E" w:rsidRPr="000A748E">
          <w:rPr>
            <w:rFonts w:ascii="Helvetica" w:eastAsia="Times New Roman" w:hAnsi="Helvetica" w:cs="Helvetica"/>
            <w:b/>
            <w:bCs/>
            <w:color w:val="A9D8EC"/>
            <w:sz w:val="19"/>
            <w:u w:val="single"/>
          </w:rPr>
          <w:t>Контакты</w:t>
        </w:r>
      </w:hyperlink>
    </w:p>
    <w:p w:rsidR="000A748E" w:rsidRPr="000A748E" w:rsidRDefault="000A748E" w:rsidP="000A748E">
      <w:pPr>
        <w:numPr>
          <w:ilvl w:val="0"/>
          <w:numId w:val="2"/>
        </w:numPr>
        <w:shd w:val="clear" w:color="auto" w:fill="103F5A"/>
        <w:spacing w:before="100" w:beforeAutospacing="1" w:after="100" w:afterAutospacing="1" w:line="714" w:lineRule="atLeast"/>
        <w:ind w:left="0"/>
        <w:jc w:val="center"/>
        <w:rPr>
          <w:rFonts w:ascii="Helvetica" w:eastAsia="Times New Roman" w:hAnsi="Helvetica" w:cs="Helvetica"/>
          <w:color w:val="000000"/>
          <w:sz w:val="16"/>
          <w:szCs w:val="16"/>
        </w:rPr>
      </w:pPr>
    </w:p>
    <w:p w:rsidR="000A748E" w:rsidRPr="000A748E" w:rsidRDefault="00A854A1" w:rsidP="000A748E">
      <w:pPr>
        <w:numPr>
          <w:ilvl w:val="0"/>
          <w:numId w:val="2"/>
        </w:numPr>
        <w:shd w:val="clear" w:color="auto" w:fill="103F5A"/>
        <w:spacing w:before="100" w:beforeAutospacing="1" w:after="100" w:afterAutospacing="1" w:line="714" w:lineRule="atLeast"/>
        <w:ind w:left="0"/>
        <w:jc w:val="center"/>
        <w:rPr>
          <w:rFonts w:ascii="Helvetica" w:eastAsia="Times New Roman" w:hAnsi="Helvetica" w:cs="Helvetica"/>
          <w:color w:val="000000"/>
          <w:sz w:val="16"/>
          <w:szCs w:val="16"/>
        </w:rPr>
      </w:pPr>
      <w:hyperlink r:id="rId12" w:history="1">
        <w:r w:rsidR="000A748E" w:rsidRPr="000A748E">
          <w:rPr>
            <w:rFonts w:ascii="Helvetica" w:eastAsia="Times New Roman" w:hAnsi="Helvetica" w:cs="Helvetica"/>
            <w:b/>
            <w:bCs/>
            <w:color w:val="A9D8EC"/>
            <w:sz w:val="19"/>
            <w:u w:val="single"/>
          </w:rPr>
          <w:t>Министерство образования</w:t>
        </w:r>
      </w:hyperlink>
    </w:p>
    <w:p w:rsidR="000A748E" w:rsidRPr="000A748E" w:rsidRDefault="00A854A1" w:rsidP="000A748E">
      <w:pPr>
        <w:numPr>
          <w:ilvl w:val="0"/>
          <w:numId w:val="2"/>
        </w:numPr>
        <w:shd w:val="clear" w:color="auto" w:fill="103F5A"/>
        <w:spacing w:before="100" w:beforeAutospacing="1" w:after="100" w:afterAutospacing="1" w:line="714" w:lineRule="atLeast"/>
        <w:ind w:left="0"/>
        <w:jc w:val="center"/>
        <w:rPr>
          <w:rFonts w:ascii="Helvetica" w:eastAsia="Times New Roman" w:hAnsi="Helvetica" w:cs="Helvetica"/>
          <w:color w:val="000000"/>
          <w:sz w:val="16"/>
          <w:szCs w:val="16"/>
        </w:rPr>
      </w:pPr>
      <w:hyperlink r:id="rId13" w:history="1">
        <w:r w:rsidR="000A748E" w:rsidRPr="000A748E">
          <w:rPr>
            <w:rFonts w:ascii="Helvetica" w:eastAsia="Times New Roman" w:hAnsi="Helvetica" w:cs="Helvetica"/>
            <w:b/>
            <w:bCs/>
            <w:color w:val="A9D8EC"/>
            <w:sz w:val="19"/>
            <w:u w:val="single"/>
          </w:rPr>
          <w:t>Мониторинг</w:t>
        </w:r>
      </w:hyperlink>
    </w:p>
    <w:p w:rsidR="000A748E" w:rsidRPr="000A748E" w:rsidRDefault="00A854A1" w:rsidP="000A748E">
      <w:pPr>
        <w:shd w:val="clear" w:color="auto" w:fill="103F5A"/>
        <w:spacing w:after="0" w:line="285" w:lineRule="atLeast"/>
        <w:jc w:val="center"/>
        <w:rPr>
          <w:rFonts w:ascii="Helvetica" w:eastAsia="Times New Roman" w:hAnsi="Helvetica" w:cs="Helvetica"/>
          <w:b/>
          <w:bCs/>
          <w:color w:val="000000"/>
          <w:sz w:val="16"/>
          <w:szCs w:val="16"/>
        </w:rPr>
      </w:pPr>
      <w:hyperlink r:id="rId14" w:history="1">
        <w:r w:rsidR="000A748E" w:rsidRPr="000A748E">
          <w:rPr>
            <w:rFonts w:ascii="Helvetica" w:eastAsia="Times New Roman" w:hAnsi="Helvetica" w:cs="Helvetica"/>
            <w:b/>
            <w:bCs/>
            <w:color w:val="C51019"/>
            <w:sz w:val="16"/>
            <w:u w:val="single"/>
          </w:rPr>
          <w:t>Верх</w:t>
        </w:r>
      </w:hyperlink>
    </w:p>
    <w:p w:rsidR="000A748E" w:rsidRPr="000A748E" w:rsidRDefault="000A748E" w:rsidP="000A748E">
      <w:pPr>
        <w:shd w:val="clear" w:color="auto" w:fill="103F5A"/>
        <w:spacing w:after="0" w:line="240" w:lineRule="auto"/>
        <w:jc w:val="center"/>
        <w:rPr>
          <w:rFonts w:ascii="Helvetica" w:eastAsia="Times New Roman" w:hAnsi="Helvetica" w:cs="Helvetica"/>
          <w:color w:val="A9D8EC"/>
          <w:sz w:val="16"/>
          <w:szCs w:val="16"/>
        </w:rPr>
      </w:pPr>
      <w:r w:rsidRPr="000A748E">
        <w:rPr>
          <w:rFonts w:ascii="Helvetica" w:eastAsia="Times New Roman" w:hAnsi="Helvetica" w:cs="Helvetica"/>
          <w:color w:val="A9D8EC"/>
          <w:sz w:val="16"/>
          <w:szCs w:val="16"/>
        </w:rPr>
        <w:t xml:space="preserve">© 2011-2020 </w:t>
      </w:r>
      <w:proofErr w:type="spellStart"/>
      <w:r w:rsidRPr="000A748E">
        <w:rPr>
          <w:rFonts w:ascii="Helvetica" w:eastAsia="Times New Roman" w:hAnsi="Helvetica" w:cs="Helvetica"/>
          <w:color w:val="A9D8EC"/>
          <w:sz w:val="16"/>
          <w:szCs w:val="16"/>
        </w:rPr>
        <w:t>Copyright</w:t>
      </w:r>
      <w:proofErr w:type="spellEnd"/>
      <w:r w:rsidRPr="000A748E">
        <w:rPr>
          <w:rFonts w:ascii="Helvetica" w:eastAsia="Times New Roman" w:hAnsi="Helvetica" w:cs="Helvetica"/>
          <w:color w:val="A9D8EC"/>
          <w:sz w:val="16"/>
          <w:szCs w:val="16"/>
        </w:rPr>
        <w:t xml:space="preserve"> МОУ</w:t>
      </w:r>
    </w:p>
    <w:p w:rsidR="00D51FB6" w:rsidRDefault="00D51FB6"/>
    <w:sectPr w:rsidR="00D51FB6" w:rsidSect="00D5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D1445"/>
    <w:multiLevelType w:val="multilevel"/>
    <w:tmpl w:val="A3C0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F2FBD"/>
    <w:multiLevelType w:val="multilevel"/>
    <w:tmpl w:val="582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8E"/>
    <w:rsid w:val="000A748E"/>
    <w:rsid w:val="00A854A1"/>
    <w:rsid w:val="00D5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74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74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fo">
    <w:name w:val="articleinfo"/>
    <w:basedOn w:val="a"/>
    <w:rsid w:val="000A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edby">
    <w:name w:val="createdby"/>
    <w:basedOn w:val="a0"/>
    <w:rsid w:val="000A748E"/>
  </w:style>
  <w:style w:type="paragraph" w:styleId="a3">
    <w:name w:val="Normal (Web)"/>
    <w:basedOn w:val="a"/>
    <w:uiPriority w:val="99"/>
    <w:semiHidden/>
    <w:unhideWhenUsed/>
    <w:rsid w:val="000A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748E"/>
    <w:rPr>
      <w:b/>
      <w:bCs/>
    </w:rPr>
  </w:style>
  <w:style w:type="character" w:styleId="a5">
    <w:name w:val="Hyperlink"/>
    <w:basedOn w:val="a0"/>
    <w:uiPriority w:val="99"/>
    <w:semiHidden/>
    <w:unhideWhenUsed/>
    <w:rsid w:val="000A74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74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74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fo">
    <w:name w:val="articleinfo"/>
    <w:basedOn w:val="a"/>
    <w:rsid w:val="000A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edby">
    <w:name w:val="createdby"/>
    <w:basedOn w:val="a0"/>
    <w:rsid w:val="000A748E"/>
  </w:style>
  <w:style w:type="paragraph" w:styleId="a3">
    <w:name w:val="Normal (Web)"/>
    <w:basedOn w:val="a"/>
    <w:uiPriority w:val="99"/>
    <w:semiHidden/>
    <w:unhideWhenUsed/>
    <w:rsid w:val="000A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748E"/>
    <w:rPr>
      <w:b/>
      <w:bCs/>
    </w:rPr>
  </w:style>
  <w:style w:type="character" w:styleId="a5">
    <w:name w:val="Hyperlink"/>
    <w:basedOn w:val="a0"/>
    <w:uiPriority w:val="99"/>
    <w:semiHidden/>
    <w:unhideWhenUsed/>
    <w:rsid w:val="000A74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2537">
                      <w:marLeft w:val="-65"/>
                      <w:marRight w:val="-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58553">
                          <w:marLeft w:val="-65"/>
                          <w:marRight w:val="-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2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43696">
                                      <w:marLeft w:val="208"/>
                                      <w:marRight w:val="20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383460">
                                          <w:marLeft w:val="-20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91106">
                                              <w:marLeft w:val="0"/>
                                              <w:marRight w:val="-20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239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61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6140">
                                                                  <w:marLeft w:val="0"/>
                                                                  <w:marRight w:val="0"/>
                                                                  <w:marTop w:val="52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288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06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600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55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605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09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9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1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0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4180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6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vsevco.ru/mediateka-vco/" TargetMode="External"/><Relationship Id="rId13" Type="http://schemas.openxmlformats.org/officeDocument/2006/relationships/hyperlink" Target="https://komitet.vsevobr.ru/nezavisimaya-ocenka-kachestva-obrazova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pi.ru/oge-i-gve-9/demoversii-specifikacii-kodifikatory" TargetMode="External"/><Relationship Id="rId12" Type="http://schemas.openxmlformats.org/officeDocument/2006/relationships/hyperlink" Target="http://xn--80abucjiibhv9a.xn--p1a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ipi.ru/oge-i-gve-9/demoversii-specifikacii-kodifikatory" TargetMode="External"/><Relationship Id="rId11" Type="http://schemas.openxmlformats.org/officeDocument/2006/relationships/hyperlink" Target="https://vsev7.vsevobr.ru/index.php?option=com_content&amp;view=article&amp;id=104&amp;Itemid=7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sev7.vsevobr.ru/index.php?option=com_xmap&amp;sitemap=1&amp;Itemid=2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ev7.vsevobr.ru/" TargetMode="External"/><Relationship Id="rId14" Type="http://schemas.openxmlformats.org/officeDocument/2006/relationships/hyperlink" Target="https://vsev7.vsevobr.ru/index.php?option=com_content&amp;view=article&amp;id=914&amp;Itemid=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Знайка</cp:lastModifiedBy>
  <cp:revision>2</cp:revision>
  <dcterms:created xsi:type="dcterms:W3CDTF">2020-01-29T16:55:00Z</dcterms:created>
  <dcterms:modified xsi:type="dcterms:W3CDTF">2020-01-29T16:55:00Z</dcterms:modified>
</cp:coreProperties>
</file>