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2E" w:rsidRPr="0079026D" w:rsidRDefault="00A24335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79026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Министерство торговли и услуг </w:t>
      </w:r>
      <w:r w:rsidR="00C8672E" w:rsidRPr="0079026D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Республики Башкортостан</w:t>
      </w:r>
    </w:p>
    <w:p w:rsidR="00C8672E" w:rsidRPr="00C0179E" w:rsidRDefault="00C8672E" w:rsidP="00F27554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27554" w:rsidRPr="00E724C5" w:rsidRDefault="00F2755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 w:rsidRPr="00E724C5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ПАМЯТКА ПОТРЕБИТЕЛЮ </w:t>
      </w:r>
    </w:p>
    <w:p w:rsidR="00771C13" w:rsidRPr="00F06209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05A35" w:rsidRDefault="006F38FA" w:rsidP="00B05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0620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ФИНАНСОВЫЙ ОМБУДСМЕН</w:t>
      </w:r>
      <w:r w:rsidR="00BA18E6" w:rsidRPr="00F0620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: ВОПРОСЫ И ОТВЕТЫ</w:t>
      </w:r>
    </w:p>
    <w:p w:rsidR="00E724C5" w:rsidRPr="00F06209" w:rsidRDefault="00E724C5" w:rsidP="00B05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C14234" w:rsidRPr="00BA18E6" w:rsidRDefault="00B05A8E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52070</wp:posOffset>
            </wp:positionV>
            <wp:extent cx="1621155" cy="1043305"/>
            <wp:effectExtent l="0" t="0" r="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zk.in.ua/afi/sites/default/files/photo/finombudsmen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16D" w:rsidRDefault="00574704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CC">
        <w:rPr>
          <w:rFonts w:ascii="Times New Roman" w:hAnsi="Times New Roman" w:cs="Times New Roman"/>
          <w:sz w:val="24"/>
          <w:szCs w:val="24"/>
        </w:rPr>
        <w:t xml:space="preserve">Кто такой финансовый омбудсмен и </w:t>
      </w:r>
      <w:proofErr w:type="gramStart"/>
      <w:r w:rsidRPr="00EF56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F38FA" w:rsidRPr="00EF56CC">
        <w:rPr>
          <w:rFonts w:ascii="Times New Roman" w:hAnsi="Times New Roman" w:cs="Times New Roman"/>
          <w:sz w:val="24"/>
          <w:szCs w:val="24"/>
        </w:rPr>
        <w:t xml:space="preserve"> каких случаях можно обратиться к </w:t>
      </w:r>
      <w:r w:rsidRPr="00EF56CC">
        <w:rPr>
          <w:rFonts w:ascii="Times New Roman" w:hAnsi="Times New Roman" w:cs="Times New Roman"/>
          <w:sz w:val="24"/>
          <w:szCs w:val="24"/>
        </w:rPr>
        <w:t>нему? Как написать обращение финансовому омбудсмену</w:t>
      </w:r>
      <w:r w:rsidR="00F06209">
        <w:rPr>
          <w:rFonts w:ascii="Times New Roman" w:hAnsi="Times New Roman" w:cs="Times New Roman"/>
          <w:sz w:val="24"/>
          <w:szCs w:val="24"/>
        </w:rPr>
        <w:t>?</w:t>
      </w:r>
      <w:r w:rsidR="006F38FA" w:rsidRPr="00EF56CC">
        <w:rPr>
          <w:rFonts w:ascii="Times New Roman" w:hAnsi="Times New Roman" w:cs="Times New Roman"/>
          <w:sz w:val="24"/>
          <w:szCs w:val="24"/>
        </w:rPr>
        <w:t xml:space="preserve"> В каком порядке будет рассматриваться спор между физическим лицом и финансовой организацией</w:t>
      </w:r>
      <w:r w:rsidR="00FD0290" w:rsidRPr="00EF56CC">
        <w:rPr>
          <w:rFonts w:ascii="Times New Roman" w:hAnsi="Times New Roman" w:cs="Times New Roman"/>
          <w:sz w:val="24"/>
          <w:szCs w:val="24"/>
        </w:rPr>
        <w:t>?</w:t>
      </w:r>
      <w:r w:rsidR="006F38FA" w:rsidRPr="00EF56CC">
        <w:rPr>
          <w:rFonts w:ascii="Times New Roman" w:hAnsi="Times New Roman" w:cs="Times New Roman"/>
          <w:sz w:val="24"/>
          <w:szCs w:val="24"/>
        </w:rPr>
        <w:t xml:space="preserve"> На эти и другие </w:t>
      </w:r>
      <w:r w:rsidRPr="00EF56CC">
        <w:rPr>
          <w:rFonts w:ascii="Times New Roman" w:hAnsi="Times New Roman" w:cs="Times New Roman"/>
          <w:sz w:val="24"/>
          <w:szCs w:val="24"/>
        </w:rPr>
        <w:t xml:space="preserve">вопросы можно найти ответы в </w:t>
      </w:r>
      <w:r w:rsidR="00FD0290" w:rsidRPr="00EF56CC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EF56CC">
        <w:rPr>
          <w:rFonts w:ascii="Times New Roman" w:hAnsi="Times New Roman" w:cs="Times New Roman"/>
          <w:sz w:val="24"/>
          <w:szCs w:val="24"/>
        </w:rPr>
        <w:t>памятке.</w:t>
      </w:r>
    </w:p>
    <w:p w:rsidR="00FD0290" w:rsidRDefault="00FD0290" w:rsidP="00FD0290">
      <w:pPr>
        <w:pStyle w:val="2"/>
        <w:spacing w:before="0" w:line="480" w:lineRule="atLeast"/>
        <w:jc w:val="center"/>
        <w:rPr>
          <w:rFonts w:ascii="Times New Roman" w:eastAsiaTheme="minorHAnsi" w:hAnsi="Times New Roman" w:cs="Times New Roman"/>
          <w:b/>
          <w:color w:val="002060"/>
          <w:sz w:val="24"/>
          <w:szCs w:val="24"/>
        </w:rPr>
      </w:pPr>
      <w:r w:rsidRPr="00FD0290">
        <w:rPr>
          <w:rFonts w:ascii="Times New Roman" w:eastAsiaTheme="minorHAnsi" w:hAnsi="Times New Roman" w:cs="Times New Roman"/>
          <w:b/>
          <w:color w:val="002060"/>
          <w:sz w:val="24"/>
          <w:szCs w:val="24"/>
        </w:rPr>
        <w:t>КТО ТАКОЙ ФИНАНСОВЫЙ УПОЛНОМОЧЕННЫЙ</w:t>
      </w:r>
      <w:r w:rsidR="00B05A8E">
        <w:rPr>
          <w:rFonts w:ascii="Times New Roman" w:eastAsiaTheme="minorHAnsi" w:hAnsi="Times New Roman" w:cs="Times New Roman"/>
          <w:b/>
          <w:color w:val="002060"/>
          <w:sz w:val="24"/>
          <w:szCs w:val="24"/>
        </w:rPr>
        <w:t>?</w:t>
      </w:r>
    </w:p>
    <w:p w:rsidR="0079026D" w:rsidRPr="0079026D" w:rsidRDefault="0079026D" w:rsidP="00CF00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CF00FD" w:rsidRDefault="00CF00FD" w:rsidP="00CF00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 xml:space="preserve">Финансовый уполномоченный </w:t>
      </w:r>
      <w:r>
        <w:rPr>
          <w:rFonts w:ascii="Times New Roman" w:hAnsi="Times New Roman" w:cs="Times New Roman"/>
          <w:sz w:val="24"/>
          <w:szCs w:val="24"/>
        </w:rPr>
        <w:t xml:space="preserve">(омбудсмен) - </w:t>
      </w:r>
      <w:r w:rsidRPr="00CF00FD">
        <w:rPr>
          <w:rFonts w:ascii="Times New Roman" w:hAnsi="Times New Roman" w:cs="Times New Roman"/>
          <w:sz w:val="24"/>
          <w:szCs w:val="24"/>
        </w:rPr>
        <w:t xml:space="preserve">независимое должностное лицо, действующее на основании Федерального закона от 4 июня 2018 года № 123-ФЗ «Об уполномоченном по правам потребителей финансовых услуг». </w:t>
      </w:r>
    </w:p>
    <w:p w:rsidR="00CF00FD" w:rsidRDefault="00C15604" w:rsidP="00CF00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Омбудсмен</w:t>
      </w:r>
      <w:r w:rsidR="00CF00FD" w:rsidRPr="00CF00FD">
        <w:rPr>
          <w:rFonts w:ascii="Times New Roman" w:hAnsi="Times New Roman" w:cs="Times New Roman"/>
          <w:sz w:val="24"/>
          <w:szCs w:val="24"/>
        </w:rPr>
        <w:t xml:space="preserve"> помогает разобраться в спорах между физическими лицами и финансовыми организациями, позволяя избежать обращения в суд.</w:t>
      </w:r>
    </w:p>
    <w:p w:rsidR="00FD0290" w:rsidRPr="00ED0E96" w:rsidRDefault="00FD0290" w:rsidP="00CF00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:rsidR="00797284" w:rsidRDefault="00ED0E96" w:rsidP="00CF00F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ВАЖНО ЗНАТЬ!</w:t>
      </w:r>
    </w:p>
    <w:p w:rsidR="00797284" w:rsidRPr="00797284" w:rsidRDefault="00797284" w:rsidP="00797284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79728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если спор подлежит рассмотрению финансовым уполномоченным, то потребители финансовых услуг вправе заявлять требования к финансовой организации в судебном порядке только после обращения к </w:t>
      </w:r>
      <w:r w:rsidR="00C1560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омбудсмену;</w:t>
      </w:r>
    </w:p>
    <w:p w:rsidR="00797284" w:rsidRPr="00797284" w:rsidRDefault="00797284" w:rsidP="00797284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п</w:t>
      </w:r>
      <w:r w:rsidRPr="0079728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рием и рассмотрение обращений потребителей </w:t>
      </w:r>
      <w:r w:rsidR="00C1560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осуществляется бесплатно;</w:t>
      </w:r>
    </w:p>
    <w:p w:rsidR="00797284" w:rsidRPr="00677268" w:rsidRDefault="002C161D" w:rsidP="00C15604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MCW XX Regular" w:eastAsia="Times New Roman" w:hAnsi="MCW XX Regular" w:cs="Times New Roman"/>
          <w:sz w:val="24"/>
          <w:szCs w:val="24"/>
          <w:lang w:eastAsia="ru-RU"/>
        </w:rPr>
      </w:pP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рассматривает обращение</w:t>
      </w:r>
      <w:r w:rsidR="00797284" w:rsidRPr="00C1560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исключительно имущественного характера, при этом размер взыскиваемой суммы не должен превышать 500 тысяч рублей. </w:t>
      </w:r>
      <w:r w:rsidR="00797284" w:rsidRPr="00677268">
        <w:rPr>
          <w:rFonts w:ascii="MCW XX Regular" w:eastAsia="Times New Roman" w:hAnsi="MCW XX Regular" w:cs="Times New Roman"/>
          <w:sz w:val="24"/>
          <w:szCs w:val="24"/>
          <w:lang w:eastAsia="ru-RU"/>
        </w:rPr>
        <w:t>Исключение составляют возмещения по договору ОСАГО — рассм</w:t>
      </w:r>
      <w:r w:rsidR="00677268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атриваются </w:t>
      </w:r>
      <w:r w:rsidR="00797284" w:rsidRPr="00677268">
        <w:rPr>
          <w:rFonts w:ascii="MCW XX Regular" w:eastAsia="Times New Roman" w:hAnsi="MCW XX Regular" w:cs="Times New Roman"/>
          <w:sz w:val="24"/>
          <w:szCs w:val="24"/>
          <w:lang w:eastAsia="ru-RU"/>
        </w:rPr>
        <w:t>независимо от их размера.</w:t>
      </w:r>
    </w:p>
    <w:p w:rsidR="00797284" w:rsidRPr="00C15604" w:rsidRDefault="00C15604" w:rsidP="00C15604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ф</w:t>
      </w:r>
      <w:r w:rsidR="00797284" w:rsidRPr="00C1560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инансовый уполномоченный независим от федеральных и муниципальных органов власти, Центрального банка Российской Федерации и иных организаций и должностных лиц.</w:t>
      </w:r>
    </w:p>
    <w:p w:rsidR="0079026D" w:rsidRPr="0079026D" w:rsidRDefault="0079026D" w:rsidP="0030135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677268" w:rsidRDefault="00677268" w:rsidP="0030135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726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КАКИХ СЛУЧАЯХ МОЖНО ОБРАТИТЬСЯ К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ОМБУДСМЕНУ</w:t>
      </w:r>
      <w:r w:rsidR="00B05A8E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30135B" w:rsidRPr="0079026D" w:rsidRDefault="0030135B" w:rsidP="0030135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30135B" w:rsidRPr="0030135B" w:rsidRDefault="0079026D" w:rsidP="0030135B">
      <w:pPr>
        <w:spacing w:after="0" w:line="240" w:lineRule="auto"/>
        <w:ind w:firstLine="708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3175</wp:posOffset>
            </wp:positionV>
            <wp:extent cx="1322705" cy="991870"/>
            <wp:effectExtent l="0" t="0" r="0" b="0"/>
            <wp:wrapSquare wrapText="bothSides"/>
            <wp:docPr id="5" name="Рисунок 5" descr="https://www.ustland.ru/media/k2/items/cache/f73190291cf2ab1fcdd1f788d45d05d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stland.ru/media/k2/items/cache/f73190291cf2ab1fcdd1f788d45d05d9_X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35B"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Обратиться можно, если возник спор с финансовой о</w:t>
      </w:r>
      <w:r w:rsid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рганизацией</w:t>
      </w:r>
      <w:r w:rsidR="0030135B"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. Важно, чтобы со дня, когда вы узнали или должны были узнать о нарушении своего права, прошло не более трех лет.</w:t>
      </w:r>
    </w:p>
    <w:p w:rsidR="0030135B" w:rsidRPr="0030135B" w:rsidRDefault="0030135B" w:rsidP="0030135B">
      <w:pPr>
        <w:spacing w:after="0" w:line="240" w:lineRule="auto"/>
        <w:ind w:firstLine="708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Направить обращение финансовому уполномоченному можно только в отношении финансовой организации, которая осуществляет взаимодействие с финансовым уполномоченным.</w:t>
      </w:r>
    </w:p>
    <w:p w:rsidR="0030135B" w:rsidRPr="0030135B" w:rsidRDefault="0030135B" w:rsidP="0030135B">
      <w:pPr>
        <w:spacing w:after="0" w:line="240" w:lineRule="auto"/>
        <w:ind w:firstLine="708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С финансовым уполномоченным </w:t>
      </w:r>
      <w:proofErr w:type="gramStart"/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обязаны</w:t>
      </w:r>
      <w:proofErr w:type="gramEnd"/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взаимодействовать:</w:t>
      </w:r>
    </w:p>
    <w:p w:rsidR="0030135B" w:rsidRPr="00ED0E96" w:rsidRDefault="0030135B" w:rsidP="0030135B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страховые организации, которые осуществляют деятельность по ОСАГО, ДСАГО и страхованию средств наземного транспорта (кроме железнодорожного) — 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с 1 июня 2019 года;</w:t>
      </w:r>
    </w:p>
    <w:p w:rsidR="0030135B" w:rsidRPr="0030135B" w:rsidRDefault="0030135B" w:rsidP="0030135B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все страховые организации (кроме страховых организаций, осуществляющих исключительно обязательное медицинское страхование) — 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с 28 ноября 2019 года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;</w:t>
      </w:r>
    </w:p>
    <w:p w:rsidR="0030135B" w:rsidRPr="0030135B" w:rsidRDefault="0030135B" w:rsidP="0030135B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proofErr w:type="spellStart"/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микрофинансовые</w:t>
      </w:r>
      <w:proofErr w:type="spellEnd"/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организации (МФО) — 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с 1 января 2020 года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;</w:t>
      </w:r>
    </w:p>
    <w:p w:rsidR="0030135B" w:rsidRPr="0030135B" w:rsidRDefault="0030135B" w:rsidP="0030135B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кредитные организации, кредитные потребительские кооперативы (КПК), ломбарды, негосударственные пенсионные фонды (НПФ) — 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с 1 января 2021 года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.</w:t>
      </w:r>
    </w:p>
    <w:p w:rsidR="00ED0E96" w:rsidRPr="00ED0E96" w:rsidRDefault="00ED0E96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b/>
          <w:i/>
          <w:color w:val="C00000"/>
          <w:sz w:val="8"/>
          <w:szCs w:val="8"/>
          <w:lang w:eastAsia="ru-RU"/>
        </w:rPr>
      </w:pPr>
    </w:p>
    <w:p w:rsidR="00A74156" w:rsidRPr="004529B7" w:rsidRDefault="00A74156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b/>
          <w:i/>
          <w:color w:val="C00000"/>
          <w:sz w:val="24"/>
          <w:szCs w:val="24"/>
          <w:lang w:eastAsia="ru-RU"/>
        </w:rPr>
      </w:pPr>
      <w:r w:rsidRPr="004529B7">
        <w:rPr>
          <w:rFonts w:ascii="MCW XX Regular" w:eastAsia="Times New Roman" w:hAnsi="MCW XX Regular" w:cs="Times New Roman"/>
          <w:b/>
          <w:i/>
          <w:color w:val="C00000"/>
          <w:sz w:val="24"/>
          <w:szCs w:val="24"/>
          <w:lang w:eastAsia="ru-RU"/>
        </w:rPr>
        <w:t>ВАЖНО ЗНАТЬ!</w:t>
      </w:r>
    </w:p>
    <w:p w:rsidR="00A74156" w:rsidRDefault="0030135B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Банк России ведет </w:t>
      </w:r>
      <w:r w:rsidR="005B46BF"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Р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еестр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таких финансовых организаций. </w:t>
      </w:r>
    </w:p>
    <w:p w:rsidR="00A74156" w:rsidRDefault="0030135B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Финансовые организации, которые взаимодейств</w:t>
      </w:r>
      <w:r w:rsidR="004529B7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уют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с финансовым омбудсменом на добровольной основе, включены в </w:t>
      </w:r>
      <w:r w:rsidR="005B46BF"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П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еречень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</w:t>
      </w:r>
      <w:r w:rsidRPr="00A74156">
        <w:rPr>
          <w:rFonts w:ascii="MCW XX Regular" w:eastAsia="Times New Roman" w:hAnsi="MCW XX Regular" w:cs="Times New Roman"/>
          <w:color w:val="002060"/>
          <w:sz w:val="24"/>
          <w:szCs w:val="24"/>
          <w:lang w:eastAsia="ru-RU"/>
        </w:rPr>
        <w:t>АНО «СОДФУ»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. </w:t>
      </w:r>
    </w:p>
    <w:p w:rsidR="004529B7" w:rsidRDefault="004529B7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Если финансовая организация не входит в </w:t>
      </w:r>
      <w:r w:rsidR="005B46BF"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Р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еестр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или </w:t>
      </w:r>
      <w:r w:rsidR="005B46BF"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П</w:t>
      </w:r>
      <w:r w:rsidRPr="00ED0E96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еречень</w:t>
      </w:r>
      <w:r w:rsidR="00B05A8E">
        <w:rPr>
          <w:rFonts w:ascii="MCW XX Regular" w:eastAsia="Times New Roman" w:hAnsi="MCW XX Regular" w:cs="Times New Roman"/>
          <w:b/>
          <w:color w:val="333333"/>
          <w:sz w:val="24"/>
          <w:szCs w:val="24"/>
          <w:lang w:eastAsia="ru-RU"/>
        </w:rPr>
        <w:t>,</w:t>
      </w:r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следует</w:t>
      </w:r>
      <w:proofErr w:type="gramEnd"/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обратитесь в суд для защиты своих </w:t>
      </w:r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финансовых </w:t>
      </w:r>
      <w:r w:rsidRPr="0030135B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прав</w:t>
      </w:r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.</w:t>
      </w:r>
    </w:p>
    <w:p w:rsidR="00ED0E96" w:rsidRPr="00ED0E96" w:rsidRDefault="00B05A8E" w:rsidP="004529B7">
      <w:pPr>
        <w:spacing w:after="0" w:line="240" w:lineRule="auto"/>
        <w:jc w:val="both"/>
        <w:rPr>
          <w:rFonts w:ascii="MCW XX Regular" w:eastAsia="Times New Roman" w:hAnsi="MCW XX Regular" w:cs="Times New Roman"/>
          <w:color w:val="002060"/>
          <w:sz w:val="8"/>
          <w:szCs w:val="8"/>
          <w:lang w:eastAsia="ru-RU"/>
        </w:rPr>
      </w:pPr>
      <w:r w:rsidRPr="005B46BF">
        <w:rPr>
          <w:rFonts w:ascii="MCW XX Regular" w:eastAsia="Times New Roman" w:hAnsi="MCW XX Regular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379095" cy="379095"/>
            <wp:effectExtent l="0" t="0" r="1905" b="1905"/>
            <wp:wrapSquare wrapText="bothSides"/>
            <wp:docPr id="1" name="Рисунок 1" descr="D:\Users\Suleymanova.lkh\Desktop\1621630863_18-phonoteka_org-p-fon-dlya-prezentatsii-znaki-prepinaniy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1621630863_18-phonoteka_org-p-fon-dlya-prezentatsii-znaki-prepinaniya-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29B7" w:rsidRPr="00677268" w:rsidRDefault="004529B7" w:rsidP="004529B7">
      <w:pPr>
        <w:spacing w:after="0" w:line="240" w:lineRule="auto"/>
        <w:jc w:val="both"/>
        <w:rPr>
          <w:rFonts w:ascii="MCW XX Regular" w:eastAsia="Times New Roman" w:hAnsi="MCW XX Regular" w:cs="Times New Roman"/>
          <w:color w:val="C00000"/>
          <w:sz w:val="24"/>
          <w:szCs w:val="24"/>
          <w:lang w:eastAsia="ru-RU"/>
        </w:rPr>
      </w:pPr>
      <w:r w:rsidRPr="00A74156">
        <w:rPr>
          <w:rFonts w:ascii="MCW XX Regular" w:eastAsia="Times New Roman" w:hAnsi="MCW XX Regular" w:cs="Times New Roman"/>
          <w:color w:val="002060"/>
          <w:sz w:val="24"/>
          <w:szCs w:val="24"/>
          <w:lang w:eastAsia="ru-RU"/>
        </w:rPr>
        <w:t>АНО «СОДФУ»</w:t>
      </w: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 - </w:t>
      </w:r>
      <w:r w:rsidR="005B46B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Автономная некоммерческая организация </w:t>
      </w:r>
      <w:r w:rsidR="0086513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«</w:t>
      </w:r>
      <w:r w:rsidRPr="004529B7">
        <w:rPr>
          <w:rFonts w:ascii="MCW XX Regular" w:eastAsia="Times New Roman" w:hAnsi="MCW XX Regular" w:cs="Times New Roman"/>
          <w:sz w:val="24"/>
          <w:szCs w:val="24"/>
          <w:lang w:eastAsia="ru-RU"/>
        </w:rPr>
        <w:t>Служба обеспечения деятельности финансового уполномоченного</w:t>
      </w:r>
      <w:r w:rsidR="00865139">
        <w:rPr>
          <w:rFonts w:ascii="MCW XX Regular" w:eastAsia="Times New Roman" w:hAnsi="MCW XX Regular" w:cs="Times New Roman"/>
          <w:sz w:val="24"/>
          <w:szCs w:val="24"/>
          <w:lang w:eastAsia="ru-RU"/>
        </w:rPr>
        <w:t>»</w:t>
      </w:r>
      <w:r w:rsidR="00B05A8E">
        <w:rPr>
          <w:rFonts w:ascii="MCW XX Regular" w:eastAsia="Times New Roman" w:hAnsi="MCW XX Regular" w:cs="Times New Roman"/>
          <w:sz w:val="24"/>
          <w:szCs w:val="24"/>
          <w:lang w:eastAsia="ru-RU"/>
        </w:rPr>
        <w:t>,</w:t>
      </w:r>
      <w:r w:rsidR="00ED0E96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</w:t>
      </w:r>
      <w:r w:rsidRPr="004529B7">
        <w:rPr>
          <w:rFonts w:ascii="MCW XX Regular" w:eastAsia="Times New Roman" w:hAnsi="MCW XX Regular" w:cs="Times New Roman"/>
          <w:sz w:val="24"/>
          <w:szCs w:val="24"/>
          <w:lang w:eastAsia="ru-RU"/>
        </w:rPr>
        <w:t>созда</w:t>
      </w:r>
      <w:r w:rsidR="00865139">
        <w:rPr>
          <w:rFonts w:ascii="MCW XX Regular" w:eastAsia="Times New Roman" w:hAnsi="MCW XX Regular" w:cs="Times New Roman"/>
          <w:sz w:val="24"/>
          <w:szCs w:val="24"/>
          <w:lang w:eastAsia="ru-RU"/>
        </w:rPr>
        <w:t>н</w:t>
      </w:r>
      <w:r w:rsidR="00B05A8E">
        <w:rPr>
          <w:rFonts w:ascii="MCW XX Regular" w:eastAsia="Times New Roman" w:hAnsi="MCW XX Regular" w:cs="Times New Roman"/>
          <w:sz w:val="24"/>
          <w:szCs w:val="24"/>
          <w:lang w:eastAsia="ru-RU"/>
        </w:rPr>
        <w:t>н</w:t>
      </w:r>
      <w:r w:rsidR="00865139">
        <w:rPr>
          <w:rFonts w:ascii="MCW XX Regular" w:eastAsia="Times New Roman" w:hAnsi="MCW XX Regular" w:cs="Times New Roman"/>
          <w:sz w:val="24"/>
          <w:szCs w:val="24"/>
          <w:lang w:eastAsia="ru-RU"/>
        </w:rPr>
        <w:t>а</w:t>
      </w:r>
      <w:r w:rsidR="00B05A8E">
        <w:rPr>
          <w:rFonts w:ascii="MCW XX Regular" w:eastAsia="Times New Roman" w:hAnsi="MCW XX Regular" w:cs="Times New Roman"/>
          <w:sz w:val="24"/>
          <w:szCs w:val="24"/>
          <w:lang w:eastAsia="ru-RU"/>
        </w:rPr>
        <w:t>я</w:t>
      </w:r>
      <w:r w:rsidRPr="004529B7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Банком России.</w:t>
      </w:r>
    </w:p>
    <w:p w:rsidR="00797284" w:rsidRPr="00FD0290" w:rsidRDefault="00797284" w:rsidP="001A5C3B">
      <w:pPr>
        <w:spacing w:after="0" w:line="240" w:lineRule="auto"/>
        <w:ind w:firstLine="360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</w:p>
    <w:p w:rsidR="0079026D" w:rsidRDefault="0079026D" w:rsidP="00824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F6DAF" w:rsidRPr="00CF6DAF" w:rsidRDefault="00CF6DAF" w:rsidP="00CF6DAF">
      <w:pPr>
        <w:spacing w:after="0" w:line="480" w:lineRule="atLeast"/>
        <w:jc w:val="center"/>
        <w:outlineLvl w:val="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F6DAF">
        <w:rPr>
          <w:rFonts w:ascii="Times New Roman" w:hAnsi="Times New Roman" w:cs="Times New Roman"/>
          <w:b/>
          <w:color w:val="002060"/>
          <w:sz w:val="24"/>
          <w:szCs w:val="24"/>
        </w:rPr>
        <w:t>КТО МОЖЕТ ОБРАТИТЬС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Я К ФИНАНСОВОМУ УПОЛНОМОЧЕННОМУ</w:t>
      </w:r>
      <w:r w:rsidR="00B05A8E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CF6DAF" w:rsidRPr="00CF6DAF" w:rsidRDefault="00CF6DAF" w:rsidP="00824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CF6DAF" w:rsidRPr="00CF6DAF" w:rsidRDefault="00F831B2" w:rsidP="00CF6DAF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78788</wp:posOffset>
            </wp:positionV>
            <wp:extent cx="1574165" cy="1121410"/>
            <wp:effectExtent l="0" t="0" r="6985" b="2540"/>
            <wp:wrapSquare wrapText="bothSides"/>
            <wp:docPr id="8" name="Рисунок 8" descr="https://avatars.dzeninfra.ru/get-zen_doc/1852523/pub_60cf0f261ecc344c67d3080a_60cf23adb4ed7426c08dfc7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1852523/pub_60cf0f261ecc344c67d3080a_60cf23adb4ed7426c08dfc71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4795E">
        <w:rPr>
          <w:rFonts w:ascii="Times New Roman" w:hAnsi="Times New Roman" w:cs="Times New Roman"/>
          <w:sz w:val="24"/>
          <w:szCs w:val="24"/>
        </w:rPr>
        <w:t>П</w:t>
      </w:r>
      <w:r w:rsidR="00CF6DAF" w:rsidRPr="00CF6DAF">
        <w:rPr>
          <w:rFonts w:ascii="Times New Roman" w:hAnsi="Times New Roman" w:cs="Times New Roman"/>
          <w:sz w:val="24"/>
          <w:szCs w:val="24"/>
        </w:rPr>
        <w:t>отребитель финансовых услуг, с которым</w:t>
      </w:r>
      <w:r w:rsidR="00B05A8E">
        <w:rPr>
          <w:rFonts w:ascii="Times New Roman" w:hAnsi="Times New Roman" w:cs="Times New Roman"/>
          <w:sz w:val="24"/>
          <w:szCs w:val="24"/>
        </w:rPr>
        <w:t>,</w:t>
      </w:r>
      <w:r w:rsidR="00CF6DAF" w:rsidRPr="00CF6DAF">
        <w:rPr>
          <w:rFonts w:ascii="Times New Roman" w:hAnsi="Times New Roman" w:cs="Times New Roman"/>
          <w:sz w:val="24"/>
          <w:szCs w:val="24"/>
        </w:rPr>
        <w:t xml:space="preserve"> или в пользу которого был заключен договор с финансовой организацией, либо лицо, которому была оказана финансовая услуга;</w:t>
      </w:r>
      <w:proofErr w:type="gramEnd"/>
    </w:p>
    <w:p w:rsidR="00CF6DAF" w:rsidRPr="00CF6DAF" w:rsidRDefault="0004795E" w:rsidP="00CF6DAF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F6DAF" w:rsidRPr="00CF6DAF">
        <w:rPr>
          <w:rFonts w:ascii="Times New Roman" w:hAnsi="Times New Roman" w:cs="Times New Roman"/>
          <w:sz w:val="24"/>
          <w:szCs w:val="24"/>
        </w:rPr>
        <w:t xml:space="preserve">аконный представитель потребителя </w:t>
      </w:r>
      <w:proofErr w:type="gramStart"/>
      <w:r w:rsidR="00CF6DAF" w:rsidRPr="00CF6DAF"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  <w:r w:rsidR="00CF6DAF" w:rsidRPr="00CF6DAF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CF6DAF" w:rsidRPr="00CF6DAF" w:rsidRDefault="0004795E" w:rsidP="00CF6DAF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CF6DAF" w:rsidRPr="00CF6DAF">
        <w:rPr>
          <w:rFonts w:ascii="Times New Roman" w:hAnsi="Times New Roman" w:cs="Times New Roman"/>
          <w:sz w:val="24"/>
          <w:szCs w:val="24"/>
        </w:rPr>
        <w:t>ицо, которому уступлено право требования потребителя финансовых услуг к финансовой организации по договору уступки прав требования (цессии).</w:t>
      </w:r>
    </w:p>
    <w:p w:rsidR="00CF6DAF" w:rsidRPr="00CF6DAF" w:rsidRDefault="00CF6DAF" w:rsidP="00824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8243AF" w:rsidRDefault="008243AF" w:rsidP="008243A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243AF">
        <w:rPr>
          <w:rFonts w:ascii="Times New Roman" w:hAnsi="Times New Roman" w:cs="Times New Roman"/>
          <w:b/>
          <w:color w:val="002060"/>
          <w:sz w:val="24"/>
          <w:szCs w:val="24"/>
        </w:rPr>
        <w:t>КАК ОБРАТИТЬСЯ К ФИНАНСОВОМУ УПОЛНОМОЧЕННОМУ</w:t>
      </w:r>
      <w:r w:rsidR="00B05A8E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8243AF" w:rsidRPr="0079026D" w:rsidRDefault="008243AF" w:rsidP="00AF30B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8243AF" w:rsidRPr="008243AF" w:rsidRDefault="008243AF" w:rsidP="00AF30B9">
      <w:p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8243AF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Отправить обращение финансовому уполномоченному можно:</w:t>
      </w:r>
    </w:p>
    <w:p w:rsidR="008243AF" w:rsidRPr="00AF30B9" w:rsidRDefault="008243AF" w:rsidP="00AF30B9">
      <w:pPr>
        <w:pStyle w:val="a6"/>
        <w:numPr>
          <w:ilvl w:val="0"/>
          <w:numId w:val="45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в электронной форме через личный кабинет на официальном сайте финансового уполномоченного (потребуется авторизация через Единую систему идентификации и аутентификации (ЕСИА));</w:t>
      </w:r>
    </w:p>
    <w:p w:rsidR="008243AF" w:rsidRPr="00AF30B9" w:rsidRDefault="008243AF" w:rsidP="00AF30B9">
      <w:pPr>
        <w:pStyle w:val="a6"/>
        <w:numPr>
          <w:ilvl w:val="0"/>
          <w:numId w:val="45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в электрон</w:t>
      </w:r>
      <w:r w:rsid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ной форме через портал </w:t>
      </w:r>
      <w:proofErr w:type="spellStart"/>
      <w:r w:rsid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;</w:t>
      </w:r>
    </w:p>
    <w:p w:rsidR="008243AF" w:rsidRDefault="008243AF" w:rsidP="00AF30B9">
      <w:pPr>
        <w:pStyle w:val="a6"/>
        <w:numPr>
          <w:ilvl w:val="0"/>
          <w:numId w:val="45"/>
        </w:numPr>
        <w:spacing w:after="0" w:line="240" w:lineRule="auto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в письменной форме по адресу финансового уполномоченного</w:t>
      </w:r>
      <w:r w:rsidR="005A5114" w:rsidRPr="00AF30B9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.</w:t>
      </w:r>
    </w:p>
    <w:p w:rsidR="00F831B2" w:rsidRPr="00F831B2" w:rsidRDefault="00F831B2" w:rsidP="00F831B2">
      <w:pPr>
        <w:pStyle w:val="a6"/>
        <w:spacing w:after="0" w:line="240" w:lineRule="auto"/>
        <w:ind w:left="0" w:firstLine="720"/>
        <w:jc w:val="both"/>
        <w:rPr>
          <w:rFonts w:ascii="MCW XX Regular" w:eastAsia="Times New Roman" w:hAnsi="MCW XX Regular" w:cs="Times New Roman"/>
          <w:color w:val="333333"/>
          <w:sz w:val="8"/>
          <w:szCs w:val="8"/>
          <w:lang w:eastAsia="ru-RU"/>
        </w:rPr>
      </w:pPr>
    </w:p>
    <w:p w:rsidR="00F831B2" w:rsidRPr="00F831B2" w:rsidRDefault="00F831B2" w:rsidP="00AB21AB">
      <w:pPr>
        <w:spacing w:after="0" w:line="240" w:lineRule="auto"/>
        <w:jc w:val="both"/>
        <w:rPr>
          <w:rFonts w:ascii="MCW XX Regular" w:eastAsia="Times New Roman" w:hAnsi="MCW XX Regular" w:cs="Times New Roman"/>
          <w:sz w:val="24"/>
          <w:szCs w:val="24"/>
          <w:lang w:eastAsia="ru-RU"/>
        </w:rPr>
      </w:pPr>
      <w:r w:rsidRPr="00F831B2">
        <w:rPr>
          <w:rFonts w:ascii="MCW XX Regular" w:eastAsia="Times New Roman" w:hAnsi="MCW XX Regular" w:cs="Times New Roman"/>
          <w:b/>
          <w:i/>
          <w:color w:val="C00000"/>
          <w:sz w:val="24"/>
          <w:szCs w:val="24"/>
          <w:lang w:eastAsia="ru-RU"/>
        </w:rPr>
        <w:t xml:space="preserve">ВАЖНО ЗНАТЬ! </w:t>
      </w:r>
      <w:r w:rsidR="0004795E">
        <w:rPr>
          <w:rFonts w:ascii="MCW XX Regular" w:eastAsia="Times New Roman" w:hAnsi="MCW XX Regular" w:cs="Times New Roman"/>
          <w:sz w:val="24"/>
          <w:szCs w:val="24"/>
          <w:lang w:eastAsia="ru-RU"/>
        </w:rPr>
        <w:t>Д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о направления обращения уполномоченному </w:t>
      </w:r>
      <w:r w:rsidR="0004795E">
        <w:rPr>
          <w:rFonts w:ascii="MCW XX Regular" w:eastAsia="Times New Roman" w:hAnsi="MCW XX Regular" w:cs="Times New Roman"/>
          <w:sz w:val="24"/>
          <w:szCs w:val="24"/>
          <w:lang w:eastAsia="ru-RU"/>
        </w:rPr>
        <w:t>следует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направить заявление (претензию) в организацию, с которой возник спор, в письменной или электронной форме</w:t>
      </w:r>
      <w:r w:rsidR="0004795E">
        <w:rPr>
          <w:rFonts w:ascii="MCW XX Regular" w:eastAsia="Times New Roman" w:hAnsi="MCW XX Regular" w:cs="Times New Roman"/>
          <w:sz w:val="24"/>
          <w:szCs w:val="24"/>
          <w:lang w:eastAsia="ru-RU"/>
        </w:rPr>
        <w:t>.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Если со дня нарушения ваших прав прошло </w:t>
      </w:r>
      <w:r w:rsidRPr="00AB21AB">
        <w:rPr>
          <w:rFonts w:ascii="MCW XX Regular" w:eastAsia="Times New Roman" w:hAnsi="MCW XX Regular" w:cs="Times New Roman"/>
          <w:b/>
          <w:sz w:val="24"/>
          <w:szCs w:val="24"/>
          <w:lang w:eastAsia="ru-RU"/>
        </w:rPr>
        <w:t>не более 180 дней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, ответить </w:t>
      </w:r>
      <w:r w:rsidR="0004795E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должны 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в течение </w:t>
      </w:r>
      <w:r w:rsidRPr="00AB21AB">
        <w:rPr>
          <w:rFonts w:ascii="MCW XX Regular" w:eastAsia="Times New Roman" w:hAnsi="MCW XX Regular" w:cs="Times New Roman"/>
          <w:b/>
          <w:sz w:val="24"/>
          <w:szCs w:val="24"/>
          <w:lang w:eastAsia="ru-RU"/>
        </w:rPr>
        <w:t>15 рабочих дней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со дня, следующего за днем получения заявления (претензии). В иных случаях — в течение </w:t>
      </w:r>
      <w:r w:rsidRPr="00AB21AB">
        <w:rPr>
          <w:rFonts w:ascii="MCW XX Regular" w:eastAsia="Times New Roman" w:hAnsi="MCW XX Regular" w:cs="Times New Roman"/>
          <w:b/>
          <w:sz w:val="24"/>
          <w:szCs w:val="24"/>
          <w:lang w:eastAsia="ru-RU"/>
        </w:rPr>
        <w:t>30 календарных дней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. Если ответ финансовой организации не устроил или не был дан в вышеуказанные сроки, </w:t>
      </w:r>
      <w:r w:rsidR="0004795E">
        <w:rPr>
          <w:rFonts w:ascii="MCW XX Regular" w:eastAsia="Times New Roman" w:hAnsi="MCW XX Regular" w:cs="Times New Roman"/>
          <w:sz w:val="24"/>
          <w:szCs w:val="24"/>
          <w:lang w:eastAsia="ru-RU"/>
        </w:rPr>
        <w:t>следует</w:t>
      </w:r>
      <w:r w:rsidRPr="00F831B2">
        <w:rPr>
          <w:rFonts w:ascii="MCW XX Regular" w:eastAsia="Times New Roman" w:hAnsi="MCW XX Regular" w:cs="Times New Roman"/>
          <w:sz w:val="24"/>
          <w:szCs w:val="24"/>
          <w:lang w:eastAsia="ru-RU"/>
        </w:rPr>
        <w:t xml:space="preserve"> обращаться к финансовому уполномоченному.</w:t>
      </w:r>
    </w:p>
    <w:p w:rsidR="0044553E" w:rsidRPr="005A5114" w:rsidRDefault="0044553E" w:rsidP="0044553E">
      <w:pPr>
        <w:shd w:val="clear" w:color="auto" w:fill="FFFFFF"/>
        <w:spacing w:after="0" w:line="240" w:lineRule="auto"/>
        <w:ind w:firstLine="709"/>
        <w:jc w:val="both"/>
        <w:rPr>
          <w:rFonts w:ascii="MCW XX Regular" w:eastAsia="Times New Roman" w:hAnsi="MCW XX Regular" w:cs="Times New Roman"/>
          <w:color w:val="333333"/>
          <w:sz w:val="16"/>
          <w:szCs w:val="16"/>
          <w:lang w:eastAsia="ru-RU"/>
        </w:rPr>
      </w:pPr>
    </w:p>
    <w:p w:rsidR="001C3C62" w:rsidRDefault="0044553E" w:rsidP="004455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C3C62">
        <w:rPr>
          <w:rFonts w:ascii="Times New Roman" w:hAnsi="Times New Roman" w:cs="Times New Roman"/>
          <w:b/>
          <w:color w:val="002060"/>
          <w:sz w:val="24"/>
          <w:szCs w:val="24"/>
        </w:rPr>
        <w:t>КАК УЗНАТЬ О РЕШЕНИИ ФИНАНСОВОГО УПОЛНОМОЧЕННОГО</w:t>
      </w:r>
      <w:r w:rsidR="00E724C5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44553E" w:rsidRPr="0079026D" w:rsidRDefault="0044553E" w:rsidP="004455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1C3C62" w:rsidRPr="0044553E" w:rsidRDefault="001C3C62" w:rsidP="00445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53E">
        <w:rPr>
          <w:rFonts w:ascii="Times New Roman" w:hAnsi="Times New Roman" w:cs="Times New Roman"/>
          <w:sz w:val="24"/>
          <w:szCs w:val="24"/>
        </w:rPr>
        <w:t>Решение уполномоченного в течение одного рабочего дня со дня его принятия направл</w:t>
      </w:r>
      <w:r w:rsidR="0044553E">
        <w:rPr>
          <w:rFonts w:ascii="Times New Roman" w:hAnsi="Times New Roman" w:cs="Times New Roman"/>
          <w:sz w:val="24"/>
          <w:szCs w:val="24"/>
        </w:rPr>
        <w:t>яется</w:t>
      </w:r>
      <w:r w:rsidRPr="0044553E">
        <w:rPr>
          <w:rFonts w:ascii="Times New Roman" w:hAnsi="Times New Roman" w:cs="Times New Roman"/>
          <w:sz w:val="24"/>
          <w:szCs w:val="24"/>
        </w:rPr>
        <w:t>:</w:t>
      </w:r>
    </w:p>
    <w:p w:rsidR="001C3C62" w:rsidRPr="00EF56CC" w:rsidRDefault="001C3C62" w:rsidP="00EF56CC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CC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</w:t>
      </w:r>
      <w:r w:rsidR="0044553E" w:rsidRPr="00EF56CC">
        <w:rPr>
          <w:rFonts w:ascii="Times New Roman" w:hAnsi="Times New Roman" w:cs="Times New Roman"/>
          <w:sz w:val="24"/>
          <w:szCs w:val="24"/>
        </w:rPr>
        <w:t xml:space="preserve">омбудсменом </w:t>
      </w:r>
      <w:r w:rsidRPr="00EF56CC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подписью;</w:t>
      </w:r>
    </w:p>
    <w:p w:rsidR="001C3C62" w:rsidRDefault="001C3C62" w:rsidP="00EF56CC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CC">
        <w:rPr>
          <w:rFonts w:ascii="Times New Roman" w:hAnsi="Times New Roman" w:cs="Times New Roman"/>
          <w:sz w:val="24"/>
          <w:szCs w:val="24"/>
        </w:rPr>
        <w:t>на бумажном носителе.</w:t>
      </w:r>
    </w:p>
    <w:p w:rsidR="00AB21AB" w:rsidRPr="00AB21AB" w:rsidRDefault="00AB21AB" w:rsidP="00AB21AB">
      <w:pPr>
        <w:pStyle w:val="a6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243AF" w:rsidRDefault="00E724C5" w:rsidP="0044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6BF">
        <w:rPr>
          <w:rFonts w:ascii="MCW XX Regular" w:eastAsia="Times New Roman" w:hAnsi="MCW XX Regular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-1905</wp:posOffset>
            </wp:positionV>
            <wp:extent cx="379095" cy="373380"/>
            <wp:effectExtent l="0" t="0" r="1905" b="7620"/>
            <wp:wrapSquare wrapText="bothSides"/>
            <wp:docPr id="2" name="Рисунок 2" descr="D:\Users\Suleymanova.lkh\Desktop\1621630863_18-phonoteka_org-p-fon-dlya-prezentatsii-znaki-prepinaniy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uleymanova.lkh\Desktop\1621630863_18-phonoteka_org-p-fon-dlya-prezentatsii-znaki-prepinaniya-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C62" w:rsidRPr="0044553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4553E">
        <w:rPr>
          <w:rFonts w:ascii="Times New Roman" w:hAnsi="Times New Roman" w:cs="Times New Roman"/>
          <w:sz w:val="24"/>
          <w:szCs w:val="24"/>
        </w:rPr>
        <w:t>омбудсмена</w:t>
      </w:r>
      <w:r w:rsidR="001C3C62" w:rsidRPr="0044553E">
        <w:rPr>
          <w:rFonts w:ascii="Times New Roman" w:hAnsi="Times New Roman" w:cs="Times New Roman"/>
          <w:sz w:val="24"/>
          <w:szCs w:val="24"/>
        </w:rPr>
        <w:t xml:space="preserve"> вступает в силу по </w:t>
      </w:r>
      <w:proofErr w:type="gramStart"/>
      <w:r w:rsidR="001C3C62" w:rsidRPr="0044553E">
        <w:rPr>
          <w:rFonts w:ascii="Times New Roman" w:hAnsi="Times New Roman" w:cs="Times New Roman"/>
          <w:sz w:val="24"/>
          <w:szCs w:val="24"/>
        </w:rPr>
        <w:t>истечен</w:t>
      </w:r>
      <w:r>
        <w:rPr>
          <w:rFonts w:ascii="Times New Roman" w:hAnsi="Times New Roman" w:cs="Times New Roman"/>
          <w:sz w:val="24"/>
          <w:szCs w:val="24"/>
        </w:rPr>
        <w:t>ии</w:t>
      </w:r>
      <w:proofErr w:type="gramEnd"/>
      <w:r w:rsidR="001C3C62" w:rsidRPr="0044553E">
        <w:rPr>
          <w:rFonts w:ascii="Times New Roman" w:hAnsi="Times New Roman" w:cs="Times New Roman"/>
          <w:sz w:val="24"/>
          <w:szCs w:val="24"/>
        </w:rPr>
        <w:t xml:space="preserve"> 10 рабочих дней после даты его подписания. Финансовая организация обязана исполнить решение в указанный в нем срок.</w:t>
      </w:r>
    </w:p>
    <w:p w:rsidR="0044553E" w:rsidRPr="0079026D" w:rsidRDefault="0044553E" w:rsidP="00445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56CC" w:rsidRDefault="00EF56CC" w:rsidP="00EF5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F56CC">
        <w:rPr>
          <w:rFonts w:ascii="Times New Roman" w:hAnsi="Times New Roman" w:cs="Times New Roman"/>
          <w:b/>
          <w:color w:val="002060"/>
          <w:sz w:val="24"/>
          <w:szCs w:val="24"/>
        </w:rPr>
        <w:t>КАК ИСПОЛНЯЕТСЯ РЕШЕНИЕ ФИНАНСОВОГО УПОЛНОМОЧЕННОГО</w:t>
      </w:r>
      <w:r w:rsidR="00E724C5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AB21AB" w:rsidRPr="00AB21AB" w:rsidRDefault="00AB21AB" w:rsidP="00EF56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8"/>
          <w:szCs w:val="8"/>
        </w:rPr>
      </w:pPr>
    </w:p>
    <w:p w:rsidR="0004795E" w:rsidRDefault="00EF56CC" w:rsidP="00EF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6CC">
        <w:rPr>
          <w:rFonts w:ascii="Times New Roman" w:hAnsi="Times New Roman" w:cs="Times New Roman"/>
          <w:sz w:val="24"/>
          <w:szCs w:val="24"/>
        </w:rPr>
        <w:t xml:space="preserve">Решение подлежит исполнению финансовой организацией не позднее указанного в нем срока. В случае неисполнения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EF56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омбудсмен</w:t>
      </w:r>
      <w:r w:rsidRPr="00EF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выдаст удостоверение</w:t>
      </w:r>
      <w:r w:rsidR="0004795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56CC" w:rsidRPr="00EF56CC" w:rsidRDefault="0004795E" w:rsidP="00EF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является исполнительным документом</w:t>
      </w:r>
      <w:r w:rsidR="00EF56CC" w:rsidRPr="00EF56CC">
        <w:rPr>
          <w:rFonts w:ascii="Times New Roman" w:hAnsi="Times New Roman" w:cs="Times New Roman"/>
          <w:sz w:val="24"/>
          <w:szCs w:val="24"/>
        </w:rPr>
        <w:t>, на основании которого судебный пристав-исполнитель приводит решение в исполнение в принудительном порядке.</w:t>
      </w:r>
    </w:p>
    <w:p w:rsidR="00EF56CC" w:rsidRDefault="00E724C5" w:rsidP="00EF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519430</wp:posOffset>
            </wp:positionV>
            <wp:extent cx="1467485" cy="905510"/>
            <wp:effectExtent l="0" t="0" r="0" b="8890"/>
            <wp:wrapSquare wrapText="bothSides"/>
            <wp:docPr id="6" name="Рисунок 6" descr="https://rem-kuzov.ru/data/uploads/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m-kuzov.ru/data/uploads/-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95E">
        <w:rPr>
          <w:rFonts w:ascii="Times New Roman" w:hAnsi="Times New Roman" w:cs="Times New Roman"/>
          <w:sz w:val="24"/>
          <w:szCs w:val="24"/>
        </w:rPr>
        <w:t>Е</w:t>
      </w:r>
      <w:r w:rsidR="0004795E" w:rsidRPr="0004795E">
        <w:rPr>
          <w:rFonts w:ascii="Times New Roman" w:hAnsi="Times New Roman" w:cs="Times New Roman"/>
          <w:sz w:val="24"/>
          <w:szCs w:val="24"/>
        </w:rPr>
        <w:t xml:space="preserve">сли финансовая организация не исполнила в добровольном порядке решение финансового уполномоченного, суд на основании заявления взыщет с финансовой организации штраф в размере </w:t>
      </w:r>
      <w:r w:rsidR="0004795E" w:rsidRPr="00AB21AB">
        <w:rPr>
          <w:rFonts w:ascii="Times New Roman" w:hAnsi="Times New Roman" w:cs="Times New Roman"/>
          <w:b/>
          <w:sz w:val="24"/>
          <w:szCs w:val="24"/>
        </w:rPr>
        <w:t>50</w:t>
      </w:r>
      <w:r w:rsidR="0004795E" w:rsidRPr="0004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4795E" w:rsidRPr="0004795E">
        <w:rPr>
          <w:rFonts w:ascii="Times New Roman" w:hAnsi="Times New Roman" w:cs="Times New Roman"/>
          <w:sz w:val="24"/>
          <w:szCs w:val="24"/>
        </w:rPr>
        <w:t xml:space="preserve"> суммы требования потребителя</w:t>
      </w:r>
      <w:r w:rsidR="0004795E">
        <w:rPr>
          <w:rFonts w:ascii="Times New Roman" w:hAnsi="Times New Roman" w:cs="Times New Roman"/>
          <w:sz w:val="24"/>
          <w:szCs w:val="24"/>
        </w:rPr>
        <w:t>.</w:t>
      </w:r>
    </w:p>
    <w:p w:rsidR="0004795E" w:rsidRPr="0004795E" w:rsidRDefault="0004795E" w:rsidP="00EF5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553E" w:rsidRPr="005A5114" w:rsidRDefault="0044553E" w:rsidP="0044553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ПОЛУЧЕН ОТКАЗ ОТ </w:t>
      </w:r>
      <w:r w:rsidRPr="005A5114">
        <w:rPr>
          <w:rFonts w:ascii="Times New Roman" w:hAnsi="Times New Roman" w:cs="Times New Roman"/>
          <w:b/>
          <w:color w:val="002060"/>
          <w:sz w:val="24"/>
          <w:szCs w:val="24"/>
        </w:rPr>
        <w:t>ОМБУДСМЕН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А</w:t>
      </w:r>
      <w:r w:rsidRPr="005A5114">
        <w:rPr>
          <w:rFonts w:ascii="Times New Roman" w:hAnsi="Times New Roman" w:cs="Times New Roman"/>
          <w:b/>
          <w:color w:val="002060"/>
          <w:sz w:val="24"/>
          <w:szCs w:val="24"/>
        </w:rPr>
        <w:t>. ЧТО ДЕЛАТЬ</w:t>
      </w:r>
      <w:r w:rsidR="00E724C5">
        <w:rPr>
          <w:rFonts w:ascii="Times New Roman" w:hAnsi="Times New Roman" w:cs="Times New Roman"/>
          <w:b/>
          <w:color w:val="002060"/>
          <w:sz w:val="24"/>
          <w:szCs w:val="24"/>
        </w:rPr>
        <w:t>?</w:t>
      </w:r>
    </w:p>
    <w:p w:rsidR="0044553E" w:rsidRDefault="0044553E" w:rsidP="0044553E">
      <w:pPr>
        <w:shd w:val="clear" w:color="auto" w:fill="FFFFFF"/>
        <w:spacing w:after="0" w:line="240" w:lineRule="auto"/>
        <w:ind w:firstLine="709"/>
        <w:jc w:val="both"/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</w:pPr>
      <w:r w:rsidRPr="005A511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Если омбудсмен вышлет отказ, то решить проблему можно через суд. </w:t>
      </w: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Следует п</w:t>
      </w:r>
      <w:r w:rsidRPr="005A511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одать иск в суд на финансовую компанию </w:t>
      </w:r>
      <w:r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 xml:space="preserve">и </w:t>
      </w:r>
      <w:r w:rsidRPr="005A5114">
        <w:rPr>
          <w:rFonts w:ascii="MCW XX Regular" w:eastAsia="Times New Roman" w:hAnsi="MCW XX Regular" w:cs="Times New Roman"/>
          <w:color w:val="333333"/>
          <w:sz w:val="24"/>
          <w:szCs w:val="24"/>
          <w:lang w:eastAsia="ru-RU"/>
        </w:rPr>
        <w:t>приложить отказ омбудсмена рассматривать ваше дело.</w:t>
      </w:r>
    </w:p>
    <w:p w:rsidR="008243AF" w:rsidRPr="007C17A6" w:rsidRDefault="008243AF" w:rsidP="008243AF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При необходимости личного приема или для составления проекта </w:t>
      </w: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досудебной претензии потребители могут обратиться в </w:t>
      </w:r>
      <w:proofErr w:type="spellStart"/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Минторг</w:t>
      </w:r>
      <w:proofErr w:type="spellEnd"/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РБ по адресу:  </w:t>
      </w: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450008, г. Уфа, ул. </w:t>
      </w:r>
      <w:proofErr w:type="spellStart"/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Цюруп</w:t>
      </w:r>
      <w:bookmarkStart w:id="0" w:name="_GoBack"/>
      <w:bookmarkEnd w:id="0"/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ы</w:t>
      </w:r>
      <w:proofErr w:type="spellEnd"/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, 13, кабинет 703</w:t>
      </w: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с 9.00 до 18.00 часов по будням,</w:t>
      </w: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002060"/>
          <w:sz w:val="24"/>
          <w:szCs w:val="24"/>
        </w:rPr>
        <w:t>перерыв с 13.00 до 14.00 часов</w:t>
      </w: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8"/>
          <w:szCs w:val="8"/>
        </w:rPr>
      </w:pPr>
    </w:p>
    <w:p w:rsidR="0066537E" w:rsidRPr="00E724C5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724C5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Телефон «горячей линии» 8 (347) 218 09 78</w:t>
      </w:r>
    </w:p>
    <w:p w:rsidR="00B60E85" w:rsidRPr="0004795E" w:rsidRDefault="00B60E85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DB56B6" w:rsidRPr="00E724C5" w:rsidRDefault="005A5114" w:rsidP="008804A9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E724C5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Уфа-2023</w:t>
      </w:r>
    </w:p>
    <w:sectPr w:rsidR="00DB56B6" w:rsidRPr="00E724C5" w:rsidSect="004529B7">
      <w:pgSz w:w="11906" w:h="16838" w:code="9"/>
      <w:pgMar w:top="567" w:right="709" w:bottom="284" w:left="1134" w:header="709" w:footer="709" w:gutter="0"/>
      <w:cols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936" w:rsidRDefault="00846936" w:rsidP="00ED468F">
      <w:pPr>
        <w:spacing w:after="0" w:line="240" w:lineRule="auto"/>
      </w:pPr>
      <w:r>
        <w:separator/>
      </w:r>
    </w:p>
  </w:endnote>
  <w:endnote w:type="continuationSeparator" w:id="0">
    <w:p w:rsidR="00846936" w:rsidRDefault="00846936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CW XX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936" w:rsidRDefault="00846936" w:rsidP="00ED468F">
      <w:pPr>
        <w:spacing w:after="0" w:line="240" w:lineRule="auto"/>
      </w:pPr>
      <w:r>
        <w:separator/>
      </w:r>
    </w:p>
  </w:footnote>
  <w:footnote w:type="continuationSeparator" w:id="0">
    <w:p w:rsidR="00846936" w:rsidRDefault="00846936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4pt;height:20.4pt;visibility:visible;mso-wrap-style:square" o:bullet="t">
        <v:imagedata r:id="rId1" o:title=""/>
      </v:shape>
    </w:pict>
  </w:numPicBullet>
  <w:numPicBullet w:numPicBulletId="1">
    <w:pict>
      <v:shape id="_x0000_i1047" type="#_x0000_t75" style="width:20.4pt;height:20.4pt;visibility:visible;mso-wrap-style:square" o:bullet="t">
        <v:imagedata r:id="rId2" o:title=""/>
      </v:shape>
    </w:pict>
  </w:numPicBullet>
  <w:abstractNum w:abstractNumId="0">
    <w:nsid w:val="01222229"/>
    <w:multiLevelType w:val="hybridMultilevel"/>
    <w:tmpl w:val="A9046F8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551B4"/>
    <w:multiLevelType w:val="hybridMultilevel"/>
    <w:tmpl w:val="3BBC1CC8"/>
    <w:lvl w:ilvl="0" w:tplc="FBBC109E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80B40AB"/>
    <w:multiLevelType w:val="hybridMultilevel"/>
    <w:tmpl w:val="B4B2842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64BAB"/>
    <w:multiLevelType w:val="multilevel"/>
    <w:tmpl w:val="521202B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2908D9"/>
    <w:multiLevelType w:val="hybridMultilevel"/>
    <w:tmpl w:val="7AC2EB0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65922"/>
    <w:multiLevelType w:val="multilevel"/>
    <w:tmpl w:val="559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3071DE1"/>
    <w:multiLevelType w:val="hybridMultilevel"/>
    <w:tmpl w:val="6E345EB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342C7"/>
    <w:multiLevelType w:val="hybridMultilevel"/>
    <w:tmpl w:val="0E00911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B091E"/>
    <w:multiLevelType w:val="hybridMultilevel"/>
    <w:tmpl w:val="ED12532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A6DC0"/>
    <w:multiLevelType w:val="multilevel"/>
    <w:tmpl w:val="3FD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3111AF"/>
    <w:multiLevelType w:val="hybridMultilevel"/>
    <w:tmpl w:val="34A053E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02855"/>
    <w:multiLevelType w:val="multilevel"/>
    <w:tmpl w:val="DC8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9C03D0"/>
    <w:multiLevelType w:val="hybridMultilevel"/>
    <w:tmpl w:val="F95E360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925633"/>
    <w:multiLevelType w:val="hybridMultilevel"/>
    <w:tmpl w:val="4A90D1E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40DF8"/>
    <w:multiLevelType w:val="multilevel"/>
    <w:tmpl w:val="4D6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E71125"/>
    <w:multiLevelType w:val="hybridMultilevel"/>
    <w:tmpl w:val="63F070D4"/>
    <w:lvl w:ilvl="0" w:tplc="FBBC10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C5B8B"/>
    <w:multiLevelType w:val="hybridMultilevel"/>
    <w:tmpl w:val="72FE1B6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06037"/>
    <w:multiLevelType w:val="multilevel"/>
    <w:tmpl w:val="DFE6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FF1584"/>
    <w:multiLevelType w:val="hybridMultilevel"/>
    <w:tmpl w:val="3F9229A8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B2BA7"/>
    <w:multiLevelType w:val="hybridMultilevel"/>
    <w:tmpl w:val="B11E58E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D831C7"/>
    <w:multiLevelType w:val="multilevel"/>
    <w:tmpl w:val="BE3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F36766"/>
    <w:multiLevelType w:val="hybridMultilevel"/>
    <w:tmpl w:val="41DA9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F7CC1"/>
    <w:multiLevelType w:val="hybridMultilevel"/>
    <w:tmpl w:val="7A6CEED4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FF6C44"/>
    <w:multiLevelType w:val="multilevel"/>
    <w:tmpl w:val="5A9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E1916C2"/>
    <w:multiLevelType w:val="hybridMultilevel"/>
    <w:tmpl w:val="612666AA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5081802"/>
    <w:multiLevelType w:val="hybridMultilevel"/>
    <w:tmpl w:val="12048FC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6E0235"/>
    <w:multiLevelType w:val="hybridMultilevel"/>
    <w:tmpl w:val="A81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6F3B8D"/>
    <w:multiLevelType w:val="hybridMultilevel"/>
    <w:tmpl w:val="879849D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F3B8E"/>
    <w:multiLevelType w:val="hybridMultilevel"/>
    <w:tmpl w:val="14B2346A"/>
    <w:lvl w:ilvl="0" w:tplc="255A53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23"/>
  </w:num>
  <w:num w:numId="5">
    <w:abstractNumId w:val="43"/>
  </w:num>
  <w:num w:numId="6">
    <w:abstractNumId w:val="42"/>
  </w:num>
  <w:num w:numId="7">
    <w:abstractNumId w:val="44"/>
  </w:num>
  <w:num w:numId="8">
    <w:abstractNumId w:val="3"/>
  </w:num>
  <w:num w:numId="9">
    <w:abstractNumId w:val="14"/>
  </w:num>
  <w:num w:numId="10">
    <w:abstractNumId w:val="39"/>
  </w:num>
  <w:num w:numId="11">
    <w:abstractNumId w:val="26"/>
  </w:num>
  <w:num w:numId="12">
    <w:abstractNumId w:val="19"/>
  </w:num>
  <w:num w:numId="13">
    <w:abstractNumId w:val="11"/>
  </w:num>
  <w:num w:numId="14">
    <w:abstractNumId w:val="13"/>
  </w:num>
  <w:num w:numId="15">
    <w:abstractNumId w:val="2"/>
  </w:num>
  <w:num w:numId="16">
    <w:abstractNumId w:val="41"/>
  </w:num>
  <w:num w:numId="17">
    <w:abstractNumId w:val="10"/>
  </w:num>
  <w:num w:numId="18">
    <w:abstractNumId w:val="15"/>
  </w:num>
  <w:num w:numId="19">
    <w:abstractNumId w:val="45"/>
  </w:num>
  <w:num w:numId="20">
    <w:abstractNumId w:val="4"/>
  </w:num>
  <w:num w:numId="21">
    <w:abstractNumId w:val="33"/>
  </w:num>
  <w:num w:numId="22">
    <w:abstractNumId w:val="27"/>
  </w:num>
  <w:num w:numId="23">
    <w:abstractNumId w:val="30"/>
  </w:num>
  <w:num w:numId="24">
    <w:abstractNumId w:val="6"/>
  </w:num>
  <w:num w:numId="25">
    <w:abstractNumId w:val="47"/>
  </w:num>
  <w:num w:numId="26">
    <w:abstractNumId w:val="16"/>
  </w:num>
  <w:num w:numId="27">
    <w:abstractNumId w:val="7"/>
  </w:num>
  <w:num w:numId="28">
    <w:abstractNumId w:val="17"/>
  </w:num>
  <w:num w:numId="29">
    <w:abstractNumId w:val="49"/>
  </w:num>
  <w:num w:numId="30">
    <w:abstractNumId w:val="8"/>
  </w:num>
  <w:num w:numId="31">
    <w:abstractNumId w:val="38"/>
  </w:num>
  <w:num w:numId="32">
    <w:abstractNumId w:val="25"/>
  </w:num>
  <w:num w:numId="33">
    <w:abstractNumId w:val="18"/>
  </w:num>
  <w:num w:numId="34">
    <w:abstractNumId w:val="48"/>
  </w:num>
  <w:num w:numId="35">
    <w:abstractNumId w:val="20"/>
  </w:num>
  <w:num w:numId="36">
    <w:abstractNumId w:val="22"/>
  </w:num>
  <w:num w:numId="37">
    <w:abstractNumId w:val="34"/>
  </w:num>
  <w:num w:numId="38">
    <w:abstractNumId w:val="36"/>
  </w:num>
  <w:num w:numId="39">
    <w:abstractNumId w:val="29"/>
  </w:num>
  <w:num w:numId="40">
    <w:abstractNumId w:val="37"/>
  </w:num>
  <w:num w:numId="41">
    <w:abstractNumId w:val="31"/>
  </w:num>
  <w:num w:numId="42">
    <w:abstractNumId w:val="24"/>
  </w:num>
  <w:num w:numId="43">
    <w:abstractNumId w:val="35"/>
  </w:num>
  <w:num w:numId="44">
    <w:abstractNumId w:val="12"/>
  </w:num>
  <w:num w:numId="45">
    <w:abstractNumId w:val="46"/>
  </w:num>
  <w:num w:numId="46">
    <w:abstractNumId w:val="1"/>
  </w:num>
  <w:num w:numId="47">
    <w:abstractNumId w:val="0"/>
  </w:num>
  <w:num w:numId="48">
    <w:abstractNumId w:val="21"/>
  </w:num>
  <w:num w:numId="49">
    <w:abstractNumId w:val="40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5BA5"/>
    <w:rsid w:val="00007146"/>
    <w:rsid w:val="0001424A"/>
    <w:rsid w:val="00021662"/>
    <w:rsid w:val="000246FB"/>
    <w:rsid w:val="00027CAC"/>
    <w:rsid w:val="0004120F"/>
    <w:rsid w:val="00042449"/>
    <w:rsid w:val="00045114"/>
    <w:rsid w:val="0004795E"/>
    <w:rsid w:val="000504AE"/>
    <w:rsid w:val="00054425"/>
    <w:rsid w:val="0005701A"/>
    <w:rsid w:val="0006051E"/>
    <w:rsid w:val="00063507"/>
    <w:rsid w:val="000802EB"/>
    <w:rsid w:val="000A22BB"/>
    <w:rsid w:val="000A78AA"/>
    <w:rsid w:val="000A7DC5"/>
    <w:rsid w:val="000C1304"/>
    <w:rsid w:val="000C51A2"/>
    <w:rsid w:val="000C5C27"/>
    <w:rsid w:val="000C6EE8"/>
    <w:rsid w:val="000C77E6"/>
    <w:rsid w:val="000D1D2D"/>
    <w:rsid w:val="000F3F36"/>
    <w:rsid w:val="001008B6"/>
    <w:rsid w:val="001009D6"/>
    <w:rsid w:val="00101F99"/>
    <w:rsid w:val="00105A88"/>
    <w:rsid w:val="001103F7"/>
    <w:rsid w:val="00114E44"/>
    <w:rsid w:val="00115B72"/>
    <w:rsid w:val="001227E6"/>
    <w:rsid w:val="0012284D"/>
    <w:rsid w:val="00126BFB"/>
    <w:rsid w:val="001304CB"/>
    <w:rsid w:val="0013688E"/>
    <w:rsid w:val="00146951"/>
    <w:rsid w:val="00154E04"/>
    <w:rsid w:val="00156E74"/>
    <w:rsid w:val="00167E57"/>
    <w:rsid w:val="00181DEF"/>
    <w:rsid w:val="00181F4E"/>
    <w:rsid w:val="00182154"/>
    <w:rsid w:val="001848F9"/>
    <w:rsid w:val="00192B9B"/>
    <w:rsid w:val="00196200"/>
    <w:rsid w:val="001A036C"/>
    <w:rsid w:val="001A2753"/>
    <w:rsid w:val="001A4ED5"/>
    <w:rsid w:val="001A5C3B"/>
    <w:rsid w:val="001A5E32"/>
    <w:rsid w:val="001A5E4A"/>
    <w:rsid w:val="001B75E3"/>
    <w:rsid w:val="001C2374"/>
    <w:rsid w:val="001C3C62"/>
    <w:rsid w:val="001C5DC4"/>
    <w:rsid w:val="001C6159"/>
    <w:rsid w:val="001C67C3"/>
    <w:rsid w:val="001C7279"/>
    <w:rsid w:val="001D0779"/>
    <w:rsid w:val="001D3AA9"/>
    <w:rsid w:val="001D76EE"/>
    <w:rsid w:val="001E350B"/>
    <w:rsid w:val="001F104A"/>
    <w:rsid w:val="001F10D2"/>
    <w:rsid w:val="001F238A"/>
    <w:rsid w:val="002049FD"/>
    <w:rsid w:val="002062F1"/>
    <w:rsid w:val="002128FF"/>
    <w:rsid w:val="002130DB"/>
    <w:rsid w:val="00220E68"/>
    <w:rsid w:val="00240CE0"/>
    <w:rsid w:val="00251DA6"/>
    <w:rsid w:val="00261558"/>
    <w:rsid w:val="00264243"/>
    <w:rsid w:val="002730FE"/>
    <w:rsid w:val="00291CBC"/>
    <w:rsid w:val="002A42C2"/>
    <w:rsid w:val="002B1164"/>
    <w:rsid w:val="002B1E5C"/>
    <w:rsid w:val="002B6305"/>
    <w:rsid w:val="002B68E9"/>
    <w:rsid w:val="002C161D"/>
    <w:rsid w:val="002C22FD"/>
    <w:rsid w:val="002C56A2"/>
    <w:rsid w:val="002C7FAF"/>
    <w:rsid w:val="002D322E"/>
    <w:rsid w:val="002D6AAB"/>
    <w:rsid w:val="002D77B5"/>
    <w:rsid w:val="002E08F1"/>
    <w:rsid w:val="002E6191"/>
    <w:rsid w:val="002F5D37"/>
    <w:rsid w:val="0030135B"/>
    <w:rsid w:val="003064BD"/>
    <w:rsid w:val="003135D5"/>
    <w:rsid w:val="003136A7"/>
    <w:rsid w:val="00316245"/>
    <w:rsid w:val="00316D68"/>
    <w:rsid w:val="00317031"/>
    <w:rsid w:val="003172A5"/>
    <w:rsid w:val="00333582"/>
    <w:rsid w:val="00333E9E"/>
    <w:rsid w:val="00337438"/>
    <w:rsid w:val="00341738"/>
    <w:rsid w:val="00343951"/>
    <w:rsid w:val="00345F11"/>
    <w:rsid w:val="003461B7"/>
    <w:rsid w:val="00347063"/>
    <w:rsid w:val="00355821"/>
    <w:rsid w:val="003611DF"/>
    <w:rsid w:val="003643DB"/>
    <w:rsid w:val="00367901"/>
    <w:rsid w:val="00371B3C"/>
    <w:rsid w:val="0037243B"/>
    <w:rsid w:val="0037352B"/>
    <w:rsid w:val="0037381C"/>
    <w:rsid w:val="003749F9"/>
    <w:rsid w:val="00374D90"/>
    <w:rsid w:val="0039108A"/>
    <w:rsid w:val="00391E07"/>
    <w:rsid w:val="00395555"/>
    <w:rsid w:val="00395858"/>
    <w:rsid w:val="003B0382"/>
    <w:rsid w:val="003B327A"/>
    <w:rsid w:val="003B3797"/>
    <w:rsid w:val="003C239C"/>
    <w:rsid w:val="003C555F"/>
    <w:rsid w:val="003F6FC6"/>
    <w:rsid w:val="00405EFF"/>
    <w:rsid w:val="00405F6D"/>
    <w:rsid w:val="0040691A"/>
    <w:rsid w:val="0041380A"/>
    <w:rsid w:val="00414759"/>
    <w:rsid w:val="004256A2"/>
    <w:rsid w:val="004334A6"/>
    <w:rsid w:val="004341D3"/>
    <w:rsid w:val="0044286C"/>
    <w:rsid w:val="0044553E"/>
    <w:rsid w:val="004529B7"/>
    <w:rsid w:val="00456E52"/>
    <w:rsid w:val="00457C59"/>
    <w:rsid w:val="0046004E"/>
    <w:rsid w:val="00462D62"/>
    <w:rsid w:val="004758FD"/>
    <w:rsid w:val="00480D66"/>
    <w:rsid w:val="00484ECE"/>
    <w:rsid w:val="004943A7"/>
    <w:rsid w:val="004966D8"/>
    <w:rsid w:val="004A077C"/>
    <w:rsid w:val="004A6EBC"/>
    <w:rsid w:val="004B24F3"/>
    <w:rsid w:val="004C1525"/>
    <w:rsid w:val="004C3572"/>
    <w:rsid w:val="004C5924"/>
    <w:rsid w:val="004C5BA5"/>
    <w:rsid w:val="004E2861"/>
    <w:rsid w:val="00504945"/>
    <w:rsid w:val="0051460C"/>
    <w:rsid w:val="00517611"/>
    <w:rsid w:val="00521E7F"/>
    <w:rsid w:val="00527B42"/>
    <w:rsid w:val="00527CA1"/>
    <w:rsid w:val="00532B96"/>
    <w:rsid w:val="0054076E"/>
    <w:rsid w:val="00544DDD"/>
    <w:rsid w:val="00547350"/>
    <w:rsid w:val="00550723"/>
    <w:rsid w:val="00551053"/>
    <w:rsid w:val="00551D54"/>
    <w:rsid w:val="00566C4C"/>
    <w:rsid w:val="00574704"/>
    <w:rsid w:val="00576C9F"/>
    <w:rsid w:val="00595916"/>
    <w:rsid w:val="005A2220"/>
    <w:rsid w:val="005A5114"/>
    <w:rsid w:val="005B0DBE"/>
    <w:rsid w:val="005B0F71"/>
    <w:rsid w:val="005B40CE"/>
    <w:rsid w:val="005B46BF"/>
    <w:rsid w:val="005D2C33"/>
    <w:rsid w:val="006022B9"/>
    <w:rsid w:val="00602F2D"/>
    <w:rsid w:val="006133F1"/>
    <w:rsid w:val="00616147"/>
    <w:rsid w:val="006212D5"/>
    <w:rsid w:val="00634A9B"/>
    <w:rsid w:val="0063676F"/>
    <w:rsid w:val="00641736"/>
    <w:rsid w:val="0066537E"/>
    <w:rsid w:val="00670087"/>
    <w:rsid w:val="00675CD1"/>
    <w:rsid w:val="00676DA5"/>
    <w:rsid w:val="00677268"/>
    <w:rsid w:val="006B5B16"/>
    <w:rsid w:val="006D6B84"/>
    <w:rsid w:val="006E047C"/>
    <w:rsid w:val="006E3B45"/>
    <w:rsid w:val="006F38FA"/>
    <w:rsid w:val="00711C0A"/>
    <w:rsid w:val="007204FB"/>
    <w:rsid w:val="00723984"/>
    <w:rsid w:val="00731801"/>
    <w:rsid w:val="00742DC3"/>
    <w:rsid w:val="00744AF9"/>
    <w:rsid w:val="00745862"/>
    <w:rsid w:val="0074711A"/>
    <w:rsid w:val="00762A7B"/>
    <w:rsid w:val="00762ADB"/>
    <w:rsid w:val="007717ED"/>
    <w:rsid w:val="00771C13"/>
    <w:rsid w:val="0079026D"/>
    <w:rsid w:val="00797284"/>
    <w:rsid w:val="007B46CA"/>
    <w:rsid w:val="007C17A6"/>
    <w:rsid w:val="007C41B4"/>
    <w:rsid w:val="007C696D"/>
    <w:rsid w:val="007D7E9F"/>
    <w:rsid w:val="007E00ED"/>
    <w:rsid w:val="007E2BA6"/>
    <w:rsid w:val="007E7B49"/>
    <w:rsid w:val="007E7DAB"/>
    <w:rsid w:val="007F7596"/>
    <w:rsid w:val="008121CA"/>
    <w:rsid w:val="00813580"/>
    <w:rsid w:val="008153F3"/>
    <w:rsid w:val="00815F4A"/>
    <w:rsid w:val="008243AF"/>
    <w:rsid w:val="00830B3E"/>
    <w:rsid w:val="00831F9A"/>
    <w:rsid w:val="00836563"/>
    <w:rsid w:val="00846936"/>
    <w:rsid w:val="00865139"/>
    <w:rsid w:val="008677D7"/>
    <w:rsid w:val="00876C84"/>
    <w:rsid w:val="0087724B"/>
    <w:rsid w:val="008804A9"/>
    <w:rsid w:val="00880F73"/>
    <w:rsid w:val="0088500C"/>
    <w:rsid w:val="00886F78"/>
    <w:rsid w:val="00892336"/>
    <w:rsid w:val="008A1294"/>
    <w:rsid w:val="008A1344"/>
    <w:rsid w:val="008A42C5"/>
    <w:rsid w:val="008A4845"/>
    <w:rsid w:val="008B1D43"/>
    <w:rsid w:val="008B6142"/>
    <w:rsid w:val="008B6F09"/>
    <w:rsid w:val="008B740D"/>
    <w:rsid w:val="008C54FA"/>
    <w:rsid w:val="008D16C6"/>
    <w:rsid w:val="008E74BE"/>
    <w:rsid w:val="008F36C5"/>
    <w:rsid w:val="008F3833"/>
    <w:rsid w:val="008F4A1F"/>
    <w:rsid w:val="008F67D1"/>
    <w:rsid w:val="008F7664"/>
    <w:rsid w:val="00901246"/>
    <w:rsid w:val="009100E6"/>
    <w:rsid w:val="009105A3"/>
    <w:rsid w:val="00925901"/>
    <w:rsid w:val="0093111E"/>
    <w:rsid w:val="00934169"/>
    <w:rsid w:val="009347AC"/>
    <w:rsid w:val="009366F1"/>
    <w:rsid w:val="00945A80"/>
    <w:rsid w:val="009471FA"/>
    <w:rsid w:val="00950C4E"/>
    <w:rsid w:val="00954207"/>
    <w:rsid w:val="00955C78"/>
    <w:rsid w:val="00971D35"/>
    <w:rsid w:val="009727CD"/>
    <w:rsid w:val="00983961"/>
    <w:rsid w:val="0098621C"/>
    <w:rsid w:val="00987603"/>
    <w:rsid w:val="00987C67"/>
    <w:rsid w:val="00991975"/>
    <w:rsid w:val="009A7BA5"/>
    <w:rsid w:val="009C44C2"/>
    <w:rsid w:val="009D33E3"/>
    <w:rsid w:val="009D6486"/>
    <w:rsid w:val="009E364C"/>
    <w:rsid w:val="009F0F42"/>
    <w:rsid w:val="009F5440"/>
    <w:rsid w:val="00A05C6F"/>
    <w:rsid w:val="00A20DEB"/>
    <w:rsid w:val="00A24335"/>
    <w:rsid w:val="00A360E0"/>
    <w:rsid w:val="00A4556B"/>
    <w:rsid w:val="00A70754"/>
    <w:rsid w:val="00A74156"/>
    <w:rsid w:val="00A81F06"/>
    <w:rsid w:val="00A9151C"/>
    <w:rsid w:val="00A9216A"/>
    <w:rsid w:val="00AA0A92"/>
    <w:rsid w:val="00AB21AB"/>
    <w:rsid w:val="00AD54E6"/>
    <w:rsid w:val="00AD6B76"/>
    <w:rsid w:val="00AE29CF"/>
    <w:rsid w:val="00AF30B9"/>
    <w:rsid w:val="00B00387"/>
    <w:rsid w:val="00B02E04"/>
    <w:rsid w:val="00B03C6B"/>
    <w:rsid w:val="00B05A35"/>
    <w:rsid w:val="00B05A8E"/>
    <w:rsid w:val="00B062AF"/>
    <w:rsid w:val="00B166F0"/>
    <w:rsid w:val="00B2239E"/>
    <w:rsid w:val="00B23156"/>
    <w:rsid w:val="00B23E18"/>
    <w:rsid w:val="00B240D1"/>
    <w:rsid w:val="00B27308"/>
    <w:rsid w:val="00B30256"/>
    <w:rsid w:val="00B32539"/>
    <w:rsid w:val="00B37952"/>
    <w:rsid w:val="00B41418"/>
    <w:rsid w:val="00B5196E"/>
    <w:rsid w:val="00B54F5E"/>
    <w:rsid w:val="00B556CD"/>
    <w:rsid w:val="00B60E85"/>
    <w:rsid w:val="00B7010A"/>
    <w:rsid w:val="00B7037C"/>
    <w:rsid w:val="00B81D88"/>
    <w:rsid w:val="00B832D8"/>
    <w:rsid w:val="00B835E3"/>
    <w:rsid w:val="00B86950"/>
    <w:rsid w:val="00B9359A"/>
    <w:rsid w:val="00B939A5"/>
    <w:rsid w:val="00B94700"/>
    <w:rsid w:val="00BA18E6"/>
    <w:rsid w:val="00BA2C57"/>
    <w:rsid w:val="00BA309E"/>
    <w:rsid w:val="00BB36AF"/>
    <w:rsid w:val="00BC62AB"/>
    <w:rsid w:val="00BD5AD3"/>
    <w:rsid w:val="00BE186C"/>
    <w:rsid w:val="00BE5B32"/>
    <w:rsid w:val="00BE64F0"/>
    <w:rsid w:val="00BF2CBF"/>
    <w:rsid w:val="00BF32B4"/>
    <w:rsid w:val="00C0179E"/>
    <w:rsid w:val="00C02F0F"/>
    <w:rsid w:val="00C132CA"/>
    <w:rsid w:val="00C13DE8"/>
    <w:rsid w:val="00C14234"/>
    <w:rsid w:val="00C1460E"/>
    <w:rsid w:val="00C14693"/>
    <w:rsid w:val="00C148B7"/>
    <w:rsid w:val="00C15604"/>
    <w:rsid w:val="00C170BA"/>
    <w:rsid w:val="00C32772"/>
    <w:rsid w:val="00C44316"/>
    <w:rsid w:val="00C55C2F"/>
    <w:rsid w:val="00C564C0"/>
    <w:rsid w:val="00C606E2"/>
    <w:rsid w:val="00C61981"/>
    <w:rsid w:val="00C63859"/>
    <w:rsid w:val="00C66085"/>
    <w:rsid w:val="00C85952"/>
    <w:rsid w:val="00C8672E"/>
    <w:rsid w:val="00C95A5D"/>
    <w:rsid w:val="00CA0056"/>
    <w:rsid w:val="00CA6AFF"/>
    <w:rsid w:val="00CB1AB2"/>
    <w:rsid w:val="00CB227D"/>
    <w:rsid w:val="00CC02CF"/>
    <w:rsid w:val="00CC7F8D"/>
    <w:rsid w:val="00CD46CE"/>
    <w:rsid w:val="00CD590D"/>
    <w:rsid w:val="00CE1C9C"/>
    <w:rsid w:val="00CF00FD"/>
    <w:rsid w:val="00CF6B93"/>
    <w:rsid w:val="00CF6DAF"/>
    <w:rsid w:val="00D3151C"/>
    <w:rsid w:val="00D32E6A"/>
    <w:rsid w:val="00D33437"/>
    <w:rsid w:val="00D35BBF"/>
    <w:rsid w:val="00D37CD1"/>
    <w:rsid w:val="00D464F9"/>
    <w:rsid w:val="00D51FFD"/>
    <w:rsid w:val="00D52FD4"/>
    <w:rsid w:val="00D773F6"/>
    <w:rsid w:val="00D84709"/>
    <w:rsid w:val="00D862BF"/>
    <w:rsid w:val="00D86D30"/>
    <w:rsid w:val="00D9364F"/>
    <w:rsid w:val="00DB0A55"/>
    <w:rsid w:val="00DB2BE0"/>
    <w:rsid w:val="00DB56B6"/>
    <w:rsid w:val="00DB62B9"/>
    <w:rsid w:val="00DB6EBA"/>
    <w:rsid w:val="00DC0945"/>
    <w:rsid w:val="00DC26DE"/>
    <w:rsid w:val="00DC3068"/>
    <w:rsid w:val="00DC74E4"/>
    <w:rsid w:val="00DD0C29"/>
    <w:rsid w:val="00DD0EFD"/>
    <w:rsid w:val="00DE63C7"/>
    <w:rsid w:val="00DE6ABC"/>
    <w:rsid w:val="00E00A3E"/>
    <w:rsid w:val="00E06F89"/>
    <w:rsid w:val="00E13420"/>
    <w:rsid w:val="00E15A59"/>
    <w:rsid w:val="00E17772"/>
    <w:rsid w:val="00E20931"/>
    <w:rsid w:val="00E24479"/>
    <w:rsid w:val="00E24C09"/>
    <w:rsid w:val="00E272D4"/>
    <w:rsid w:val="00E32AB4"/>
    <w:rsid w:val="00E335B4"/>
    <w:rsid w:val="00E33845"/>
    <w:rsid w:val="00E338BE"/>
    <w:rsid w:val="00E37DC4"/>
    <w:rsid w:val="00E45045"/>
    <w:rsid w:val="00E50155"/>
    <w:rsid w:val="00E51DD7"/>
    <w:rsid w:val="00E57E28"/>
    <w:rsid w:val="00E6620F"/>
    <w:rsid w:val="00E724C5"/>
    <w:rsid w:val="00E734E7"/>
    <w:rsid w:val="00E81172"/>
    <w:rsid w:val="00E900F8"/>
    <w:rsid w:val="00EA5E75"/>
    <w:rsid w:val="00EA6485"/>
    <w:rsid w:val="00EB4A06"/>
    <w:rsid w:val="00EB6D03"/>
    <w:rsid w:val="00EB7CE6"/>
    <w:rsid w:val="00EC0FCD"/>
    <w:rsid w:val="00ED0E96"/>
    <w:rsid w:val="00ED2FC1"/>
    <w:rsid w:val="00ED34C8"/>
    <w:rsid w:val="00ED40C9"/>
    <w:rsid w:val="00ED468F"/>
    <w:rsid w:val="00EE0286"/>
    <w:rsid w:val="00EE17E2"/>
    <w:rsid w:val="00EF2FF7"/>
    <w:rsid w:val="00EF56CC"/>
    <w:rsid w:val="00F021B4"/>
    <w:rsid w:val="00F06209"/>
    <w:rsid w:val="00F07F9F"/>
    <w:rsid w:val="00F13522"/>
    <w:rsid w:val="00F142F0"/>
    <w:rsid w:val="00F1505F"/>
    <w:rsid w:val="00F26731"/>
    <w:rsid w:val="00F27554"/>
    <w:rsid w:val="00F32652"/>
    <w:rsid w:val="00F473B6"/>
    <w:rsid w:val="00F50A36"/>
    <w:rsid w:val="00F52AD4"/>
    <w:rsid w:val="00F547C2"/>
    <w:rsid w:val="00F60340"/>
    <w:rsid w:val="00F61C45"/>
    <w:rsid w:val="00F63A61"/>
    <w:rsid w:val="00F672E4"/>
    <w:rsid w:val="00F67CDD"/>
    <w:rsid w:val="00F831B2"/>
    <w:rsid w:val="00F83DCC"/>
    <w:rsid w:val="00F913B6"/>
    <w:rsid w:val="00F9157F"/>
    <w:rsid w:val="00F91786"/>
    <w:rsid w:val="00FA099B"/>
    <w:rsid w:val="00FA17E9"/>
    <w:rsid w:val="00FA5D1C"/>
    <w:rsid w:val="00FA7F04"/>
    <w:rsid w:val="00FD0290"/>
    <w:rsid w:val="00FD45D5"/>
    <w:rsid w:val="00FE0A95"/>
    <w:rsid w:val="00FE2630"/>
    <w:rsid w:val="00FF016D"/>
    <w:rsid w:val="00FF2239"/>
    <w:rsid w:val="00FF4E9A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0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79728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728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728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728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72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0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79728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728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728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728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728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6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2C65-C143-49F8-8A95-84606CB7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cp:lastPrinted>2020-05-27T09:21:00Z</cp:lastPrinted>
  <dcterms:created xsi:type="dcterms:W3CDTF">2023-03-24T10:57:00Z</dcterms:created>
  <dcterms:modified xsi:type="dcterms:W3CDTF">2023-03-24T10:57:00Z</dcterms:modified>
</cp:coreProperties>
</file>